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084" w:rsidRDefault="00443084">
      <w:pPr>
        <w:jc w:val="center"/>
        <w:rPr>
          <w:sz w:val="28"/>
          <w:szCs w:val="28"/>
        </w:rPr>
      </w:pPr>
      <w:bookmarkStart w:id="0" w:name="_GoBack"/>
      <w:bookmarkEnd w:id="0"/>
    </w:p>
    <w:p w:rsidR="00443084" w:rsidRDefault="00443084">
      <w:pPr>
        <w:jc w:val="center"/>
        <w:rPr>
          <w:sz w:val="28"/>
          <w:szCs w:val="28"/>
        </w:rPr>
      </w:pPr>
    </w:p>
    <w:p w:rsidR="00443084" w:rsidRDefault="00443084">
      <w:pPr>
        <w:jc w:val="center"/>
        <w:rPr>
          <w:sz w:val="28"/>
          <w:szCs w:val="28"/>
        </w:rPr>
      </w:pPr>
    </w:p>
    <w:p w:rsidR="00443084" w:rsidRDefault="00443084">
      <w:pPr>
        <w:jc w:val="center"/>
        <w:rPr>
          <w:sz w:val="28"/>
          <w:szCs w:val="28"/>
        </w:rPr>
      </w:pPr>
    </w:p>
    <w:p w:rsidR="00443084" w:rsidRDefault="00443084">
      <w:pPr>
        <w:jc w:val="center"/>
        <w:rPr>
          <w:sz w:val="28"/>
          <w:szCs w:val="28"/>
        </w:rPr>
      </w:pPr>
    </w:p>
    <w:p w:rsidR="00443084" w:rsidRDefault="00443084">
      <w:pPr>
        <w:jc w:val="center"/>
        <w:rPr>
          <w:sz w:val="28"/>
          <w:szCs w:val="28"/>
        </w:rPr>
      </w:pPr>
    </w:p>
    <w:p w:rsidR="00443084" w:rsidRDefault="00443084">
      <w:pPr>
        <w:jc w:val="center"/>
        <w:rPr>
          <w:sz w:val="28"/>
          <w:szCs w:val="28"/>
        </w:rPr>
      </w:pPr>
    </w:p>
    <w:p w:rsidR="00443084" w:rsidRDefault="00443084">
      <w:pPr>
        <w:jc w:val="center"/>
        <w:rPr>
          <w:sz w:val="28"/>
          <w:szCs w:val="28"/>
        </w:rPr>
      </w:pPr>
    </w:p>
    <w:p w:rsidR="00443084" w:rsidRDefault="00443084">
      <w:pPr>
        <w:jc w:val="center"/>
        <w:rPr>
          <w:sz w:val="28"/>
          <w:szCs w:val="28"/>
        </w:rPr>
      </w:pPr>
    </w:p>
    <w:p w:rsidR="00443084" w:rsidRDefault="00443084">
      <w:pPr>
        <w:jc w:val="center"/>
        <w:rPr>
          <w:sz w:val="28"/>
          <w:szCs w:val="28"/>
        </w:rPr>
      </w:pPr>
    </w:p>
    <w:p w:rsidR="00443084" w:rsidRDefault="00443084">
      <w:pPr>
        <w:jc w:val="center"/>
        <w:rPr>
          <w:sz w:val="28"/>
          <w:szCs w:val="28"/>
        </w:rPr>
      </w:pPr>
    </w:p>
    <w:p w:rsidR="00443084" w:rsidRDefault="00443084">
      <w:pPr>
        <w:jc w:val="center"/>
        <w:rPr>
          <w:sz w:val="28"/>
          <w:szCs w:val="28"/>
        </w:rPr>
      </w:pPr>
    </w:p>
    <w:p w:rsidR="00443084" w:rsidRDefault="00443084">
      <w:pPr>
        <w:jc w:val="center"/>
        <w:rPr>
          <w:sz w:val="28"/>
          <w:szCs w:val="28"/>
        </w:rPr>
      </w:pPr>
    </w:p>
    <w:p w:rsidR="00DC2888" w:rsidRDefault="00DC2888">
      <w:pPr>
        <w:spacing w:after="480"/>
        <w:jc w:val="center"/>
        <w:rPr>
          <w:b/>
          <w:sz w:val="28"/>
          <w:szCs w:val="28"/>
        </w:rPr>
      </w:pPr>
    </w:p>
    <w:p w:rsidR="00443084" w:rsidRDefault="00DC2888">
      <w:pPr>
        <w:spacing w:after="480"/>
        <w:jc w:val="center"/>
        <w:rPr>
          <w:sz w:val="28"/>
          <w:szCs w:val="28"/>
        </w:rPr>
      </w:pPr>
      <w:r w:rsidRPr="00DC2888">
        <w:rPr>
          <w:b/>
          <w:bCs/>
          <w:sz w:val="28"/>
          <w:szCs w:val="28"/>
        </w:rPr>
        <w:t xml:space="preserve">Об утверждении требований к содержанию результатов применения предусмотренных частью 6 статьи 15 Федерального закона </w:t>
      </w:r>
      <w:r>
        <w:rPr>
          <w:b/>
          <w:bCs/>
          <w:sz w:val="28"/>
          <w:szCs w:val="28"/>
        </w:rPr>
        <w:t>«</w:t>
      </w:r>
      <w:r w:rsidRPr="00DC2888">
        <w:rPr>
          <w:b/>
          <w:bCs/>
          <w:sz w:val="28"/>
          <w:szCs w:val="28"/>
        </w:rPr>
        <w:t>Технический регламент о безопасности зданий и сооружений</w:t>
      </w:r>
      <w:r>
        <w:rPr>
          <w:b/>
          <w:bCs/>
          <w:sz w:val="28"/>
          <w:szCs w:val="28"/>
        </w:rPr>
        <w:t>»</w:t>
      </w:r>
      <w:r w:rsidRPr="00DC2888">
        <w:rPr>
          <w:b/>
          <w:bCs/>
          <w:sz w:val="28"/>
          <w:szCs w:val="28"/>
        </w:rPr>
        <w:t xml:space="preserve">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</w:t>
      </w:r>
      <w:r>
        <w:rPr>
          <w:b/>
          <w:bCs/>
          <w:sz w:val="28"/>
          <w:szCs w:val="28"/>
        </w:rPr>
        <w:t>указанным</w:t>
      </w:r>
      <w:r w:rsidRPr="00DC2888">
        <w:rPr>
          <w:b/>
          <w:bCs/>
          <w:sz w:val="28"/>
          <w:szCs w:val="28"/>
        </w:rPr>
        <w:t xml:space="preserve"> Федеральным законом, порядку их подготовки и утверждения</w:t>
      </w:r>
      <w:r w:rsidR="00D031F7">
        <w:rPr>
          <w:b/>
          <w:bCs/>
          <w:sz w:val="28"/>
          <w:szCs w:val="28"/>
        </w:rPr>
        <w:t xml:space="preserve"> </w:t>
      </w:r>
    </w:p>
    <w:p w:rsidR="00443084" w:rsidRDefault="00FC03A7" w:rsidP="006D5B2F">
      <w:pPr>
        <w:tabs>
          <w:tab w:val="left" w:pos="1134"/>
        </w:tabs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с част</w:t>
      </w:r>
      <w:r w:rsidR="009B79C7">
        <w:rPr>
          <w:sz w:val="28"/>
          <w:szCs w:val="28"/>
        </w:rPr>
        <w:t>ью</w:t>
      </w:r>
      <w:r>
        <w:rPr>
          <w:sz w:val="28"/>
          <w:szCs w:val="28"/>
        </w:rPr>
        <w:t xml:space="preserve"> </w:t>
      </w:r>
      <w:r w:rsidR="006D5B2F">
        <w:rPr>
          <w:sz w:val="28"/>
          <w:szCs w:val="28"/>
        </w:rPr>
        <w:t>6</w:t>
      </w:r>
      <w:r w:rsidR="009B79C7" w:rsidRPr="009B79C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</w:t>
      </w:r>
      <w:r w:rsidR="006D5B2F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6D5B2F">
        <w:rPr>
          <w:sz w:val="28"/>
          <w:szCs w:val="28"/>
        </w:rPr>
        <w:t>Федерального закона от</w:t>
      </w:r>
      <w:r w:rsidR="006D5B2F" w:rsidRPr="006D5B2F">
        <w:rPr>
          <w:sz w:val="28"/>
          <w:szCs w:val="28"/>
        </w:rPr>
        <w:t xml:space="preserve"> </w:t>
      </w:r>
      <w:r w:rsidR="006D5B2F">
        <w:rPr>
          <w:sz w:val="28"/>
          <w:szCs w:val="28"/>
        </w:rPr>
        <w:t xml:space="preserve">30 декабря </w:t>
      </w:r>
      <w:r w:rsidR="006D5B2F" w:rsidRPr="006D5B2F">
        <w:rPr>
          <w:sz w:val="28"/>
          <w:szCs w:val="28"/>
        </w:rPr>
        <w:t xml:space="preserve">2009 </w:t>
      </w:r>
      <w:r w:rsidR="006D5B2F">
        <w:rPr>
          <w:sz w:val="28"/>
          <w:szCs w:val="28"/>
        </w:rPr>
        <w:t>г. №</w:t>
      </w:r>
      <w:r w:rsidR="006D5B2F" w:rsidRPr="006D5B2F">
        <w:rPr>
          <w:sz w:val="28"/>
          <w:szCs w:val="28"/>
        </w:rPr>
        <w:t xml:space="preserve"> 384-ФЗ</w:t>
      </w:r>
      <w:r w:rsidR="006D5B2F">
        <w:rPr>
          <w:sz w:val="28"/>
          <w:szCs w:val="28"/>
        </w:rPr>
        <w:t xml:space="preserve"> «</w:t>
      </w:r>
      <w:r w:rsidR="006D5B2F" w:rsidRPr="006D5B2F">
        <w:rPr>
          <w:sz w:val="28"/>
          <w:szCs w:val="28"/>
        </w:rPr>
        <w:t>Технический регламент о безопасности зданий и</w:t>
      </w:r>
      <w:r w:rsidR="00613AF6">
        <w:rPr>
          <w:sz w:val="28"/>
          <w:szCs w:val="28"/>
        </w:rPr>
        <w:t> </w:t>
      </w:r>
      <w:r w:rsidR="006D5B2F" w:rsidRPr="006D5B2F">
        <w:rPr>
          <w:sz w:val="28"/>
          <w:szCs w:val="28"/>
        </w:rPr>
        <w:t>сооружений</w:t>
      </w:r>
      <w:r w:rsidR="006D5B2F">
        <w:rPr>
          <w:sz w:val="28"/>
          <w:szCs w:val="28"/>
        </w:rPr>
        <w:t>» Правительство Российской Федерации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 о с т а н о в л я е т:</w:t>
      </w:r>
    </w:p>
    <w:p w:rsidR="00D50302" w:rsidRDefault="0037007C" w:rsidP="003700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</w:t>
      </w:r>
      <w:r w:rsidR="009B79C7">
        <w:rPr>
          <w:color w:val="000000"/>
          <w:sz w:val="28"/>
          <w:szCs w:val="28"/>
        </w:rPr>
        <w:t>твердить</w:t>
      </w:r>
      <w:r w:rsidR="00FC03A7">
        <w:rPr>
          <w:color w:val="000000"/>
          <w:sz w:val="28"/>
          <w:szCs w:val="28"/>
        </w:rPr>
        <w:t xml:space="preserve"> прилагаемые</w:t>
      </w:r>
      <w:r w:rsidR="00D50302">
        <w:rPr>
          <w:color w:val="000000"/>
          <w:sz w:val="28"/>
          <w:szCs w:val="28"/>
        </w:rPr>
        <w:t>:</w:t>
      </w:r>
    </w:p>
    <w:p w:rsidR="00D50302" w:rsidRDefault="00D50302" w:rsidP="00D503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50302">
        <w:rPr>
          <w:color w:val="000000"/>
          <w:sz w:val="28"/>
          <w:szCs w:val="28"/>
        </w:rPr>
        <w:t>требовани</w:t>
      </w:r>
      <w:r>
        <w:rPr>
          <w:color w:val="000000"/>
          <w:sz w:val="28"/>
          <w:szCs w:val="28"/>
        </w:rPr>
        <w:t>я</w:t>
      </w:r>
      <w:r w:rsidRPr="00D50302">
        <w:rPr>
          <w:color w:val="000000"/>
          <w:sz w:val="28"/>
          <w:szCs w:val="28"/>
        </w:rPr>
        <w:t xml:space="preserve"> к содержанию результатов применения предусмотренных частью 6 статьи 15 Федерального закона «Технический регламент о</w:t>
      </w:r>
      <w:r w:rsidR="00613AF6">
        <w:rPr>
          <w:color w:val="000000"/>
          <w:sz w:val="28"/>
          <w:szCs w:val="28"/>
        </w:rPr>
        <w:t> </w:t>
      </w:r>
      <w:r w:rsidRPr="00D50302">
        <w:rPr>
          <w:color w:val="000000"/>
          <w:sz w:val="28"/>
          <w:szCs w:val="28"/>
        </w:rPr>
        <w:t>безопасности зданий и сооружений»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</w:t>
      </w:r>
      <w:r>
        <w:rPr>
          <w:color w:val="000000"/>
          <w:sz w:val="28"/>
          <w:szCs w:val="28"/>
        </w:rPr>
        <w:t>;</w:t>
      </w:r>
    </w:p>
    <w:p w:rsidR="00D50302" w:rsidRDefault="00D50302" w:rsidP="006D21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50302">
        <w:rPr>
          <w:color w:val="000000"/>
          <w:sz w:val="28"/>
          <w:szCs w:val="28"/>
        </w:rPr>
        <w:t>требовани</w:t>
      </w:r>
      <w:r>
        <w:rPr>
          <w:color w:val="000000"/>
          <w:sz w:val="28"/>
          <w:szCs w:val="28"/>
        </w:rPr>
        <w:t>я</w:t>
      </w:r>
      <w:r w:rsidRPr="00D50302">
        <w:rPr>
          <w:color w:val="000000"/>
          <w:sz w:val="28"/>
          <w:szCs w:val="28"/>
        </w:rPr>
        <w:t xml:space="preserve"> к порядку подготовки и утверждения результатов применения предусмотренных частью 6 статьи 15 Федерального закона «Технический регламент о безопасности зданий и сооружений» способов обоснования соответствия архитектурных, функционально-технологических, </w:t>
      </w:r>
      <w:r w:rsidRPr="00D50302">
        <w:rPr>
          <w:color w:val="000000"/>
          <w:sz w:val="28"/>
          <w:szCs w:val="28"/>
        </w:rPr>
        <w:lastRenderedPageBreak/>
        <w:t>конструктивных, инженерно-технических и иных решений и мероприятий по</w:t>
      </w:r>
      <w:r w:rsidR="00613AF6">
        <w:rPr>
          <w:color w:val="000000"/>
          <w:sz w:val="28"/>
          <w:szCs w:val="28"/>
        </w:rPr>
        <w:t> </w:t>
      </w:r>
      <w:r w:rsidRPr="00D50302">
        <w:rPr>
          <w:color w:val="000000"/>
          <w:sz w:val="28"/>
          <w:szCs w:val="28"/>
        </w:rPr>
        <w:t>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</w:t>
      </w:r>
      <w:r w:rsidR="006D2156">
        <w:rPr>
          <w:color w:val="000000"/>
          <w:sz w:val="28"/>
          <w:szCs w:val="28"/>
        </w:rPr>
        <w:t>.</w:t>
      </w:r>
    </w:p>
    <w:p w:rsidR="0037007C" w:rsidRDefault="0037007C" w:rsidP="00D254C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72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6D2156" w:rsidRPr="006D2156">
        <w:rPr>
          <w:color w:val="000000"/>
          <w:sz w:val="28"/>
          <w:szCs w:val="28"/>
        </w:rPr>
        <w:t>2.</w:t>
      </w:r>
      <w:r w:rsidR="006D2156" w:rsidRPr="006D2156">
        <w:rPr>
          <w:color w:val="000000"/>
          <w:sz w:val="28"/>
          <w:szCs w:val="28"/>
        </w:rPr>
        <w:tab/>
        <w:t>Настоящее постановление вступает в силу с 1 сентября 2024 года.</w:t>
      </w:r>
    </w:p>
    <w:tbl>
      <w:tblPr>
        <w:tblStyle w:val="10"/>
        <w:tblW w:w="9498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4961"/>
      </w:tblGrid>
      <w:tr w:rsidR="00443084">
        <w:tc>
          <w:tcPr>
            <w:tcW w:w="4537" w:type="dxa"/>
            <w:shd w:val="clear" w:color="auto" w:fill="auto"/>
          </w:tcPr>
          <w:p w:rsidR="00443084" w:rsidRDefault="00FC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Правительства</w:t>
            </w:r>
          </w:p>
          <w:p w:rsidR="00443084" w:rsidRDefault="00FC0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Российской Федерации</w:t>
            </w:r>
          </w:p>
        </w:tc>
        <w:tc>
          <w:tcPr>
            <w:tcW w:w="4961" w:type="dxa"/>
            <w:shd w:val="clear" w:color="auto" w:fill="auto"/>
          </w:tcPr>
          <w:p w:rsidR="00443084" w:rsidRDefault="00443084">
            <w:pPr>
              <w:rPr>
                <w:sz w:val="28"/>
                <w:szCs w:val="28"/>
              </w:rPr>
            </w:pPr>
          </w:p>
          <w:p w:rsidR="00443084" w:rsidRDefault="00FC03A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М.Мишустин</w:t>
            </w:r>
          </w:p>
          <w:p w:rsidR="00443084" w:rsidRDefault="00443084">
            <w:pPr>
              <w:jc w:val="right"/>
              <w:rPr>
                <w:sz w:val="28"/>
                <w:szCs w:val="28"/>
              </w:rPr>
            </w:pPr>
          </w:p>
          <w:p w:rsidR="00443084" w:rsidRDefault="00443084">
            <w:pPr>
              <w:jc w:val="right"/>
              <w:rPr>
                <w:sz w:val="28"/>
                <w:szCs w:val="28"/>
              </w:rPr>
            </w:pPr>
          </w:p>
        </w:tc>
      </w:tr>
    </w:tbl>
    <w:p w:rsidR="00443084" w:rsidRDefault="00443084">
      <w:pPr>
        <w:spacing w:after="160" w:line="259" w:lineRule="auto"/>
        <w:rPr>
          <w:sz w:val="28"/>
          <w:szCs w:val="28"/>
        </w:rPr>
        <w:sectPr w:rsidR="00443084">
          <w:headerReference w:type="default" r:id="rId7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  <w:bookmarkStart w:id="1" w:name="30j0zll" w:colFirst="0" w:colLast="0"/>
      <w:bookmarkStart w:id="2" w:name="gjdgxs" w:colFirst="0" w:colLast="0"/>
      <w:bookmarkEnd w:id="1"/>
      <w:bookmarkEnd w:id="2"/>
    </w:p>
    <w:p w:rsidR="00443084" w:rsidRDefault="00FC03A7">
      <w:pPr>
        <w:tabs>
          <w:tab w:val="left" w:pos="284"/>
          <w:tab w:val="left" w:pos="7513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443084" w:rsidRDefault="00FC03A7">
      <w:pPr>
        <w:tabs>
          <w:tab w:val="left" w:pos="284"/>
          <w:tab w:val="left" w:pos="7513"/>
        </w:tabs>
        <w:ind w:left="453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443084" w:rsidRDefault="00FC03A7">
      <w:pPr>
        <w:tabs>
          <w:tab w:val="left" w:pos="284"/>
          <w:tab w:val="left" w:pos="7513"/>
        </w:tabs>
        <w:ind w:left="453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443084" w:rsidRDefault="00FC03A7">
      <w:pPr>
        <w:tabs>
          <w:tab w:val="left" w:pos="284"/>
          <w:tab w:val="left" w:pos="7513"/>
        </w:tabs>
        <w:spacing w:after="1400"/>
        <w:ind w:left="453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                            №</w:t>
      </w:r>
    </w:p>
    <w:p w:rsidR="0037007C" w:rsidRDefault="006D215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/>
        <w:jc w:val="center"/>
        <w:rPr>
          <w:b/>
          <w:color w:val="000000"/>
          <w:sz w:val="28"/>
          <w:szCs w:val="28"/>
        </w:rPr>
      </w:pPr>
      <w:r w:rsidRPr="006D2156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 </w:t>
      </w:r>
      <w:r w:rsidRPr="006D2156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> </w:t>
      </w:r>
      <w:r w:rsidRPr="006D2156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> </w:t>
      </w:r>
      <w:r w:rsidRPr="006D2156">
        <w:rPr>
          <w:b/>
          <w:color w:val="000000"/>
          <w:sz w:val="28"/>
          <w:szCs w:val="28"/>
        </w:rPr>
        <w:t>Б</w:t>
      </w:r>
      <w:r>
        <w:rPr>
          <w:b/>
          <w:color w:val="000000"/>
          <w:sz w:val="28"/>
          <w:szCs w:val="28"/>
        </w:rPr>
        <w:t> </w:t>
      </w:r>
      <w:r w:rsidRPr="006D2156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 </w:t>
      </w:r>
      <w:r w:rsidRPr="006D2156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 </w:t>
      </w:r>
      <w:r w:rsidRPr="006D2156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 </w:t>
      </w:r>
      <w:r w:rsidRPr="006D2156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 </w:t>
      </w:r>
      <w:r w:rsidRPr="006D2156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 </w:t>
      </w:r>
      <w:r w:rsidRPr="006D2156">
        <w:rPr>
          <w:b/>
          <w:color w:val="000000"/>
          <w:sz w:val="28"/>
          <w:szCs w:val="28"/>
        </w:rPr>
        <w:t>Я</w:t>
      </w:r>
      <w:r w:rsidR="0037007C" w:rsidRPr="0037007C">
        <w:rPr>
          <w:b/>
          <w:color w:val="000000"/>
          <w:sz w:val="28"/>
          <w:szCs w:val="28"/>
        </w:rPr>
        <w:t xml:space="preserve"> </w:t>
      </w:r>
    </w:p>
    <w:p w:rsidR="00443084" w:rsidRDefault="006D2156" w:rsidP="003700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480"/>
        <w:jc w:val="center"/>
        <w:rPr>
          <w:b/>
          <w:color w:val="000000"/>
          <w:sz w:val="28"/>
          <w:szCs w:val="28"/>
        </w:rPr>
      </w:pPr>
      <w:r w:rsidRPr="006D2156">
        <w:rPr>
          <w:b/>
          <w:color w:val="000000"/>
          <w:sz w:val="28"/>
          <w:szCs w:val="28"/>
        </w:rPr>
        <w:t>к содержанию результатов применения предусмотренных частью 6 статьи 15 Федерального закона «Технический регламент о безопасности зданий и сооружений»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</w:t>
      </w:r>
    </w:p>
    <w:p w:rsidR="00A21BC4" w:rsidRDefault="0037007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A21BC4" w:rsidRPr="00A21BC4">
        <w:rPr>
          <w:color w:val="000000"/>
          <w:sz w:val="28"/>
          <w:szCs w:val="28"/>
        </w:rPr>
        <w:t xml:space="preserve">Настоящий документ устанавливает требования к содержанию результатов применения </w:t>
      </w:r>
      <w:r w:rsidR="003F6271" w:rsidRPr="003F6271">
        <w:rPr>
          <w:color w:val="000000"/>
          <w:sz w:val="28"/>
          <w:szCs w:val="28"/>
        </w:rPr>
        <w:t xml:space="preserve">предусмотренных частью 6 статьи 15 Федерального закона «Технический регламент о безопасности зданий и сооружений» </w:t>
      </w:r>
      <w:r w:rsidR="003F6271">
        <w:rPr>
          <w:color w:val="000000"/>
          <w:sz w:val="28"/>
          <w:szCs w:val="28"/>
        </w:rPr>
        <w:t xml:space="preserve">(далее – Технический регламент) </w:t>
      </w:r>
      <w:r w:rsidR="003F6271" w:rsidRPr="003F6271">
        <w:rPr>
          <w:color w:val="000000"/>
          <w:sz w:val="28"/>
          <w:szCs w:val="28"/>
        </w:rPr>
        <w:t xml:space="preserve">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</w:t>
      </w:r>
      <w:r w:rsidR="003F6271">
        <w:rPr>
          <w:color w:val="000000"/>
          <w:sz w:val="28"/>
          <w:szCs w:val="28"/>
        </w:rPr>
        <w:t>Техническим регламентом (далее соответственно – результаты применения способов обоснования, способы обоснования).</w:t>
      </w:r>
    </w:p>
    <w:p w:rsidR="003F6271" w:rsidRDefault="009E05C1" w:rsidP="00CD09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 способам обоснования в соответствии с частью 6 статьи 15 Технического регламента относятся:</w:t>
      </w:r>
    </w:p>
    <w:p w:rsidR="009E05C1" w:rsidRPr="009E05C1" w:rsidRDefault="009E05C1" w:rsidP="009E05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E05C1">
        <w:rPr>
          <w:color w:val="000000"/>
          <w:sz w:val="28"/>
          <w:szCs w:val="28"/>
        </w:rPr>
        <w:t>) результаты исследований;</w:t>
      </w:r>
    </w:p>
    <w:p w:rsidR="009E05C1" w:rsidRPr="009E05C1" w:rsidRDefault="009E05C1" w:rsidP="009E05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9E05C1">
        <w:rPr>
          <w:color w:val="000000"/>
          <w:sz w:val="28"/>
          <w:szCs w:val="28"/>
        </w:rPr>
        <w:t>) расчеты и (или) испытания, выполненные по сертифицированным или апробированным иным способом методикам;</w:t>
      </w:r>
    </w:p>
    <w:p w:rsidR="009E05C1" w:rsidRPr="009E05C1" w:rsidRDefault="009E05C1" w:rsidP="009E05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9E05C1">
        <w:rPr>
          <w:color w:val="000000"/>
          <w:sz w:val="28"/>
          <w:szCs w:val="28"/>
        </w:rPr>
        <w:t>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9E05C1" w:rsidRPr="009E05C1" w:rsidRDefault="009E05C1" w:rsidP="009E05C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Pr="009E05C1">
        <w:rPr>
          <w:color w:val="000000"/>
          <w:sz w:val="28"/>
          <w:szCs w:val="28"/>
        </w:rPr>
        <w:t>) оценка риска возникновения опасных природных процессов и явлений и (или) техногенных воздействий.</w:t>
      </w:r>
    </w:p>
    <w:p w:rsidR="003F6271" w:rsidRDefault="009E05C1" w:rsidP="00CD09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Результаты применения способов обоснования</w:t>
      </w:r>
      <w:r w:rsidR="00FA2C9C">
        <w:rPr>
          <w:color w:val="000000"/>
          <w:sz w:val="28"/>
          <w:szCs w:val="28"/>
        </w:rPr>
        <w:t xml:space="preserve"> представляют собой </w:t>
      </w:r>
      <w:r w:rsidR="00FA2C9C">
        <w:rPr>
          <w:color w:val="000000"/>
          <w:sz w:val="28"/>
          <w:szCs w:val="28"/>
        </w:rPr>
        <w:lastRenderedPageBreak/>
        <w:t>документ,</w:t>
      </w:r>
      <w:r w:rsidR="005A1B59">
        <w:rPr>
          <w:color w:val="000000"/>
          <w:sz w:val="28"/>
          <w:szCs w:val="28"/>
        </w:rPr>
        <w:t xml:space="preserve"> содержа</w:t>
      </w:r>
      <w:r w:rsidR="00FA2C9C">
        <w:rPr>
          <w:color w:val="000000"/>
          <w:sz w:val="28"/>
          <w:szCs w:val="28"/>
        </w:rPr>
        <w:t>щий</w:t>
      </w:r>
      <w:r w:rsidR="005A1B59">
        <w:rPr>
          <w:color w:val="000000"/>
          <w:sz w:val="28"/>
          <w:szCs w:val="28"/>
        </w:rPr>
        <w:t xml:space="preserve"> </w:t>
      </w:r>
      <w:r w:rsidR="005A1B59" w:rsidRPr="00101745">
        <w:rPr>
          <w:color w:val="000000"/>
          <w:sz w:val="28"/>
          <w:szCs w:val="28"/>
        </w:rPr>
        <w:t>материалы в текстовой и</w:t>
      </w:r>
      <w:r w:rsidR="005A1B59">
        <w:rPr>
          <w:color w:val="000000"/>
          <w:sz w:val="28"/>
          <w:szCs w:val="28"/>
        </w:rPr>
        <w:t xml:space="preserve"> (или)</w:t>
      </w:r>
      <w:r w:rsidR="005A1B59" w:rsidRPr="00101745">
        <w:rPr>
          <w:color w:val="000000"/>
          <w:sz w:val="28"/>
          <w:szCs w:val="28"/>
        </w:rPr>
        <w:t xml:space="preserve"> графической формах</w:t>
      </w:r>
      <w:r w:rsidR="005A1B59">
        <w:rPr>
          <w:color w:val="000000"/>
          <w:sz w:val="28"/>
          <w:szCs w:val="28"/>
        </w:rPr>
        <w:t xml:space="preserve"> и</w:t>
      </w:r>
      <w:r w:rsidR="00613AF6">
        <w:rPr>
          <w:color w:val="000000"/>
          <w:sz w:val="28"/>
          <w:szCs w:val="28"/>
        </w:rPr>
        <w:t> </w:t>
      </w:r>
      <w:r w:rsidR="00FA2C9C">
        <w:rPr>
          <w:color w:val="000000"/>
          <w:sz w:val="28"/>
          <w:szCs w:val="28"/>
        </w:rPr>
        <w:t>подготавливаемый в форме</w:t>
      </w:r>
      <w:r w:rsidR="00101745">
        <w:rPr>
          <w:color w:val="000000"/>
          <w:sz w:val="28"/>
          <w:szCs w:val="28"/>
        </w:rPr>
        <w:t xml:space="preserve"> отчета.</w:t>
      </w:r>
    </w:p>
    <w:p w:rsidR="00101745" w:rsidRDefault="00101745" w:rsidP="00CD09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Отчет о результатах применения способов обосновани</w:t>
      </w:r>
      <w:r w:rsidR="005A1B59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должен содержать:</w:t>
      </w:r>
    </w:p>
    <w:p w:rsidR="00101745" w:rsidRPr="00101745" w:rsidRDefault="00101745" w:rsidP="001017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101745">
        <w:rPr>
          <w:color w:val="000000"/>
          <w:sz w:val="28"/>
          <w:szCs w:val="28"/>
        </w:rPr>
        <w:t>а) титульн</w:t>
      </w:r>
      <w:r>
        <w:rPr>
          <w:color w:val="000000"/>
          <w:sz w:val="28"/>
          <w:szCs w:val="28"/>
        </w:rPr>
        <w:t>ый</w:t>
      </w:r>
      <w:r w:rsidRPr="00101745">
        <w:rPr>
          <w:color w:val="000000"/>
          <w:sz w:val="28"/>
          <w:szCs w:val="28"/>
        </w:rPr>
        <w:t xml:space="preserve"> лист;</w:t>
      </w:r>
    </w:p>
    <w:p w:rsidR="00FA2C9C" w:rsidRDefault="00FA2C9C" w:rsidP="00FA2C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Pr="00101745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введение;</w:t>
      </w:r>
    </w:p>
    <w:p w:rsidR="009F3878" w:rsidRDefault="00DC78AC" w:rsidP="001017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F3878">
        <w:rPr>
          <w:color w:val="000000"/>
          <w:sz w:val="28"/>
          <w:szCs w:val="28"/>
        </w:rPr>
        <w:t xml:space="preserve">) </w:t>
      </w:r>
      <w:r w:rsidR="009F3878" w:rsidRPr="00101745">
        <w:rPr>
          <w:color w:val="000000"/>
          <w:sz w:val="28"/>
          <w:szCs w:val="28"/>
        </w:rPr>
        <w:t>основн</w:t>
      </w:r>
      <w:r w:rsidR="009F3878">
        <w:rPr>
          <w:color w:val="000000"/>
          <w:sz w:val="28"/>
          <w:szCs w:val="28"/>
        </w:rPr>
        <w:t>ую часть</w:t>
      </w:r>
      <w:r w:rsidR="009F3878" w:rsidRPr="00101745">
        <w:rPr>
          <w:color w:val="000000"/>
          <w:sz w:val="28"/>
          <w:szCs w:val="28"/>
        </w:rPr>
        <w:t xml:space="preserve"> отчета</w:t>
      </w:r>
      <w:r w:rsidR="009F3878">
        <w:rPr>
          <w:color w:val="000000"/>
          <w:sz w:val="28"/>
          <w:szCs w:val="28"/>
        </w:rPr>
        <w:t>;</w:t>
      </w:r>
    </w:p>
    <w:p w:rsidR="009F3878" w:rsidRDefault="00DC78AC" w:rsidP="0010174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9F3878">
        <w:rPr>
          <w:color w:val="000000"/>
          <w:sz w:val="28"/>
          <w:szCs w:val="28"/>
        </w:rPr>
        <w:t>) выводы по результатам применения способов обоснования</w:t>
      </w:r>
      <w:r w:rsidR="00FA2C9C">
        <w:rPr>
          <w:color w:val="000000"/>
          <w:sz w:val="28"/>
          <w:szCs w:val="28"/>
        </w:rPr>
        <w:t>;</w:t>
      </w:r>
    </w:p>
    <w:p w:rsidR="00FA2C9C" w:rsidRDefault="00DC78AC" w:rsidP="00FA2C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FA2C9C">
        <w:rPr>
          <w:color w:val="000000"/>
          <w:sz w:val="28"/>
          <w:szCs w:val="28"/>
        </w:rPr>
        <w:t>) информацию о физических и юридических лицах, выполнивших способы обоснования, указанные в подпунктах «а» - «г» пункта 2 настоящих требований</w:t>
      </w:r>
      <w:r w:rsidR="00557C7C">
        <w:rPr>
          <w:color w:val="000000"/>
          <w:sz w:val="28"/>
          <w:szCs w:val="28"/>
        </w:rPr>
        <w:t xml:space="preserve"> и подготовивших отчет</w:t>
      </w:r>
      <w:r w:rsidR="00FA2C9C" w:rsidRPr="00101745">
        <w:rPr>
          <w:color w:val="000000"/>
          <w:sz w:val="28"/>
          <w:szCs w:val="28"/>
        </w:rPr>
        <w:t xml:space="preserve">; </w:t>
      </w:r>
    </w:p>
    <w:p w:rsidR="00FA2C9C" w:rsidRPr="00101745" w:rsidRDefault="00DC78AC" w:rsidP="00FA2C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</w:t>
      </w:r>
      <w:r w:rsidR="00FA2C9C">
        <w:rPr>
          <w:color w:val="000000"/>
          <w:sz w:val="28"/>
          <w:szCs w:val="28"/>
        </w:rPr>
        <w:t>) подписи физических лиц, выполнивших способы обоснования, указанные в подпунктах «а» - «г» пункта 2 настоящих требований</w:t>
      </w:r>
      <w:r w:rsidR="00557C7C">
        <w:rPr>
          <w:color w:val="000000"/>
          <w:sz w:val="28"/>
          <w:szCs w:val="28"/>
        </w:rPr>
        <w:t>, и</w:t>
      </w:r>
      <w:r w:rsidR="00613AF6">
        <w:rPr>
          <w:color w:val="000000"/>
          <w:sz w:val="28"/>
          <w:szCs w:val="28"/>
        </w:rPr>
        <w:t> </w:t>
      </w:r>
      <w:r w:rsidR="00557C7C">
        <w:rPr>
          <w:color w:val="000000"/>
          <w:sz w:val="28"/>
          <w:szCs w:val="28"/>
        </w:rPr>
        <w:t>подготовивших отчет</w:t>
      </w:r>
      <w:r w:rsidR="00FA2C9C">
        <w:rPr>
          <w:color w:val="000000"/>
          <w:sz w:val="28"/>
          <w:szCs w:val="28"/>
        </w:rPr>
        <w:t>.</w:t>
      </w:r>
      <w:r w:rsidR="00FA2C9C" w:rsidRPr="00101745">
        <w:rPr>
          <w:color w:val="000000"/>
          <w:sz w:val="28"/>
          <w:szCs w:val="28"/>
        </w:rPr>
        <w:t xml:space="preserve"> </w:t>
      </w:r>
    </w:p>
    <w:p w:rsidR="00FA2C9C" w:rsidRDefault="00DC78AC" w:rsidP="00FA2C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FA2C9C">
        <w:rPr>
          <w:color w:val="000000"/>
          <w:sz w:val="28"/>
          <w:szCs w:val="28"/>
        </w:rPr>
        <w:t xml:space="preserve">) </w:t>
      </w:r>
      <w:r w:rsidR="00FA2C9C" w:rsidRPr="00101745">
        <w:rPr>
          <w:color w:val="000000"/>
          <w:sz w:val="28"/>
          <w:szCs w:val="28"/>
        </w:rPr>
        <w:t>приложени</w:t>
      </w:r>
      <w:r w:rsidR="00FA2C9C">
        <w:rPr>
          <w:color w:val="000000"/>
          <w:sz w:val="28"/>
          <w:szCs w:val="28"/>
        </w:rPr>
        <w:t>е</w:t>
      </w:r>
      <w:r w:rsidR="00FA2C9C" w:rsidRPr="00101745">
        <w:rPr>
          <w:color w:val="000000"/>
          <w:sz w:val="28"/>
          <w:szCs w:val="28"/>
        </w:rPr>
        <w:t>.</w:t>
      </w:r>
    </w:p>
    <w:p w:rsidR="009C32D2" w:rsidRDefault="00FA2C9C" w:rsidP="009C32D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9C32D2">
        <w:rPr>
          <w:color w:val="000000"/>
          <w:sz w:val="28"/>
          <w:szCs w:val="28"/>
        </w:rPr>
        <w:t>. Титульный лист отчета о результатах применения способов обоснования должен содержать:</w:t>
      </w:r>
    </w:p>
    <w:p w:rsidR="003F6271" w:rsidRDefault="009C32D2" w:rsidP="00CD09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Pr="009C32D2">
        <w:rPr>
          <w:color w:val="000000"/>
          <w:sz w:val="28"/>
          <w:szCs w:val="28"/>
        </w:rPr>
        <w:t>гриф утверждения, содержащ</w:t>
      </w:r>
      <w:r>
        <w:rPr>
          <w:color w:val="000000"/>
          <w:sz w:val="28"/>
          <w:szCs w:val="28"/>
        </w:rPr>
        <w:t>ий</w:t>
      </w:r>
      <w:r w:rsidRPr="009C32D2">
        <w:rPr>
          <w:color w:val="000000"/>
          <w:sz w:val="28"/>
          <w:szCs w:val="28"/>
        </w:rPr>
        <w:t xml:space="preserve"> наименование должности</w:t>
      </w:r>
      <w:r>
        <w:rPr>
          <w:color w:val="000000"/>
          <w:sz w:val="28"/>
          <w:szCs w:val="28"/>
        </w:rPr>
        <w:t xml:space="preserve"> (при наличии)</w:t>
      </w:r>
      <w:r w:rsidRPr="009C32D2">
        <w:rPr>
          <w:color w:val="000000"/>
          <w:sz w:val="28"/>
          <w:szCs w:val="28"/>
        </w:rPr>
        <w:t>, фамили</w:t>
      </w:r>
      <w:r>
        <w:rPr>
          <w:color w:val="000000"/>
          <w:sz w:val="28"/>
          <w:szCs w:val="28"/>
        </w:rPr>
        <w:t>ю</w:t>
      </w:r>
      <w:r w:rsidRPr="009C32D2">
        <w:rPr>
          <w:color w:val="000000"/>
          <w:sz w:val="28"/>
          <w:szCs w:val="28"/>
        </w:rPr>
        <w:t>, инициал</w:t>
      </w:r>
      <w:r>
        <w:rPr>
          <w:color w:val="000000"/>
          <w:sz w:val="28"/>
          <w:szCs w:val="28"/>
        </w:rPr>
        <w:t>ы</w:t>
      </w:r>
      <w:r w:rsidRPr="009C32D2">
        <w:rPr>
          <w:color w:val="000000"/>
          <w:sz w:val="28"/>
          <w:szCs w:val="28"/>
        </w:rPr>
        <w:t>, идентификационн</w:t>
      </w:r>
      <w:r>
        <w:rPr>
          <w:color w:val="000000"/>
          <w:sz w:val="28"/>
          <w:szCs w:val="28"/>
        </w:rPr>
        <w:t>ый</w:t>
      </w:r>
      <w:r w:rsidRPr="009C32D2">
        <w:rPr>
          <w:color w:val="000000"/>
          <w:sz w:val="28"/>
          <w:szCs w:val="28"/>
        </w:rPr>
        <w:t xml:space="preserve"> номер в национальном реестре специалистов в области</w:t>
      </w:r>
      <w:r>
        <w:rPr>
          <w:color w:val="000000"/>
          <w:sz w:val="28"/>
          <w:szCs w:val="28"/>
        </w:rPr>
        <w:t xml:space="preserve"> </w:t>
      </w:r>
      <w:r w:rsidRPr="009C32D2">
        <w:rPr>
          <w:color w:val="000000"/>
          <w:sz w:val="28"/>
          <w:szCs w:val="28"/>
        </w:rPr>
        <w:t>архитектурно-строительного проектирования</w:t>
      </w:r>
      <w:r>
        <w:rPr>
          <w:color w:val="000000"/>
          <w:sz w:val="28"/>
          <w:szCs w:val="28"/>
        </w:rPr>
        <w:t xml:space="preserve"> лица, </w:t>
      </w:r>
      <w:r w:rsidRPr="009C32D2">
        <w:rPr>
          <w:color w:val="000000"/>
          <w:sz w:val="28"/>
          <w:szCs w:val="28"/>
        </w:rPr>
        <w:t>осуществляющ</w:t>
      </w:r>
      <w:r>
        <w:rPr>
          <w:color w:val="000000"/>
          <w:sz w:val="28"/>
          <w:szCs w:val="28"/>
        </w:rPr>
        <w:t>его</w:t>
      </w:r>
      <w:r w:rsidRPr="009C32D2">
        <w:rPr>
          <w:color w:val="000000"/>
          <w:sz w:val="28"/>
          <w:szCs w:val="28"/>
        </w:rPr>
        <w:t xml:space="preserve"> подготовку проектной документации здания, сооружения</w:t>
      </w:r>
      <w:r>
        <w:rPr>
          <w:color w:val="000000"/>
          <w:sz w:val="28"/>
          <w:szCs w:val="28"/>
        </w:rPr>
        <w:t xml:space="preserve">, </w:t>
      </w:r>
      <w:r w:rsidRPr="009C32D2">
        <w:rPr>
          <w:color w:val="000000"/>
          <w:sz w:val="28"/>
          <w:szCs w:val="28"/>
        </w:rPr>
        <w:t>и дату утверждения</w:t>
      </w:r>
      <w:r w:rsidR="00EB55F3">
        <w:rPr>
          <w:color w:val="000000"/>
          <w:sz w:val="28"/>
          <w:szCs w:val="28"/>
        </w:rPr>
        <w:t xml:space="preserve"> отчета</w:t>
      </w:r>
      <w:r w:rsidR="001858F5">
        <w:rPr>
          <w:color w:val="000000"/>
          <w:sz w:val="28"/>
          <w:szCs w:val="28"/>
        </w:rPr>
        <w:t>;</w:t>
      </w:r>
    </w:p>
    <w:p w:rsidR="009C32D2" w:rsidRDefault="001858F5" w:rsidP="00CD09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информацию о планируемых наименовании и технико-экономических</w:t>
      </w:r>
      <w:r w:rsidRPr="001858F5">
        <w:rPr>
          <w:color w:val="000000"/>
          <w:sz w:val="28"/>
          <w:szCs w:val="28"/>
        </w:rPr>
        <w:t xml:space="preserve"> показател</w:t>
      </w:r>
      <w:r>
        <w:rPr>
          <w:color w:val="000000"/>
          <w:sz w:val="28"/>
          <w:szCs w:val="28"/>
        </w:rPr>
        <w:t>ях</w:t>
      </w:r>
      <w:r w:rsidRPr="001858F5">
        <w:rPr>
          <w:color w:val="000000"/>
          <w:sz w:val="28"/>
          <w:szCs w:val="28"/>
        </w:rPr>
        <w:t xml:space="preserve"> проектируем</w:t>
      </w:r>
      <w:r>
        <w:rPr>
          <w:color w:val="000000"/>
          <w:sz w:val="28"/>
          <w:szCs w:val="28"/>
        </w:rPr>
        <w:t>ого</w:t>
      </w:r>
      <w:r w:rsidRPr="001858F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здания, сооружения;</w:t>
      </w:r>
    </w:p>
    <w:p w:rsidR="009C32D2" w:rsidRDefault="001858F5" w:rsidP="00CD09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указание на один или </w:t>
      </w:r>
      <w:r w:rsidR="00EB55F3">
        <w:rPr>
          <w:color w:val="000000"/>
          <w:sz w:val="28"/>
          <w:szCs w:val="28"/>
        </w:rPr>
        <w:t>несколько выполненных способов обоснования;</w:t>
      </w:r>
    </w:p>
    <w:p w:rsidR="00EB55F3" w:rsidRDefault="00EB55F3" w:rsidP="00EB55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rFonts w:eastAsiaTheme="minorHAnsi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4173FC">
        <w:rPr>
          <w:rFonts w:eastAsiaTheme="minorHAnsi"/>
          <w:sz w:val="28"/>
          <w:szCs w:val="28"/>
        </w:rPr>
        <w:t xml:space="preserve">вывод о достаточности </w:t>
      </w:r>
      <w:r>
        <w:rPr>
          <w:color w:val="000000"/>
          <w:sz w:val="28"/>
          <w:szCs w:val="28"/>
        </w:rPr>
        <w:t>результатов применения способов обоснования для подготовки проектной документации применительно к</w:t>
      </w:r>
      <w:r w:rsidR="00613AF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зданию, сооружению и о соответствии таких результатов </w:t>
      </w:r>
      <w:r>
        <w:rPr>
          <w:rFonts w:eastAsiaTheme="minorHAnsi"/>
          <w:sz w:val="28"/>
          <w:szCs w:val="28"/>
        </w:rPr>
        <w:t>требованиям</w:t>
      </w:r>
      <w:r w:rsidRPr="004173FC">
        <w:rPr>
          <w:rFonts w:eastAsiaTheme="minorHAnsi"/>
          <w:sz w:val="28"/>
          <w:szCs w:val="28"/>
        </w:rPr>
        <w:t xml:space="preserve"> Техническ</w:t>
      </w:r>
      <w:r>
        <w:rPr>
          <w:rFonts w:eastAsiaTheme="minorHAnsi"/>
          <w:sz w:val="28"/>
          <w:szCs w:val="28"/>
        </w:rPr>
        <w:t>ого</w:t>
      </w:r>
      <w:r w:rsidRPr="004173FC">
        <w:rPr>
          <w:rFonts w:eastAsiaTheme="minorHAnsi"/>
          <w:sz w:val="28"/>
          <w:szCs w:val="28"/>
        </w:rPr>
        <w:t xml:space="preserve"> регламент</w:t>
      </w:r>
      <w:r>
        <w:rPr>
          <w:rFonts w:eastAsiaTheme="minorHAnsi"/>
          <w:sz w:val="28"/>
          <w:szCs w:val="28"/>
        </w:rPr>
        <w:t>а.</w:t>
      </w:r>
    </w:p>
    <w:p w:rsidR="00DC78AC" w:rsidRDefault="00FA2C9C" w:rsidP="00DC78A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DC78AC">
        <w:rPr>
          <w:color w:val="000000"/>
          <w:sz w:val="28"/>
          <w:szCs w:val="28"/>
        </w:rPr>
        <w:t>Введение к отчету о результатах применения способов обоснования должно содержать:</w:t>
      </w:r>
    </w:p>
    <w:p w:rsidR="00DC78AC" w:rsidRPr="004173FC" w:rsidRDefault="00DC78AC" w:rsidP="00DC78AC">
      <w:pPr>
        <w:pStyle w:val="pboth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Theme="minorHAnsi"/>
          <w:sz w:val="28"/>
          <w:szCs w:val="28"/>
        </w:rPr>
      </w:pPr>
      <w:r w:rsidRPr="004173FC">
        <w:rPr>
          <w:rFonts w:eastAsiaTheme="minorHAnsi"/>
          <w:sz w:val="28"/>
          <w:szCs w:val="28"/>
        </w:rPr>
        <w:t xml:space="preserve">а) </w:t>
      </w:r>
      <w:r>
        <w:rPr>
          <w:rFonts w:eastAsiaTheme="minorHAnsi"/>
          <w:sz w:val="28"/>
          <w:szCs w:val="28"/>
        </w:rPr>
        <w:t xml:space="preserve">информацию о </w:t>
      </w:r>
      <w:r w:rsidRPr="004173FC">
        <w:rPr>
          <w:rFonts w:eastAsiaTheme="minorHAnsi"/>
          <w:sz w:val="28"/>
          <w:szCs w:val="28"/>
        </w:rPr>
        <w:t>решени</w:t>
      </w:r>
      <w:r>
        <w:rPr>
          <w:rFonts w:eastAsiaTheme="minorHAnsi"/>
          <w:sz w:val="28"/>
          <w:szCs w:val="28"/>
        </w:rPr>
        <w:t xml:space="preserve">и </w:t>
      </w:r>
      <w:r>
        <w:rPr>
          <w:color w:val="000000"/>
          <w:sz w:val="28"/>
          <w:szCs w:val="28"/>
        </w:rPr>
        <w:t xml:space="preserve">лица, </w:t>
      </w:r>
      <w:r w:rsidRPr="009C32D2">
        <w:rPr>
          <w:color w:val="000000"/>
          <w:sz w:val="28"/>
          <w:szCs w:val="28"/>
        </w:rPr>
        <w:t>осуществляющ</w:t>
      </w:r>
      <w:r>
        <w:rPr>
          <w:color w:val="000000"/>
          <w:sz w:val="28"/>
          <w:szCs w:val="28"/>
        </w:rPr>
        <w:t>его</w:t>
      </w:r>
      <w:r w:rsidRPr="009C32D2">
        <w:rPr>
          <w:color w:val="000000"/>
          <w:sz w:val="28"/>
          <w:szCs w:val="28"/>
        </w:rPr>
        <w:t xml:space="preserve"> подготовку проектной документации здания, сооружения</w:t>
      </w:r>
      <w:r>
        <w:rPr>
          <w:color w:val="000000"/>
          <w:sz w:val="28"/>
          <w:szCs w:val="28"/>
        </w:rPr>
        <w:t>, применить способы обоснования, либо о наличии такого решения в задании на проектирование</w:t>
      </w:r>
      <w:r>
        <w:rPr>
          <w:rFonts w:eastAsiaTheme="minorHAnsi"/>
          <w:sz w:val="28"/>
          <w:szCs w:val="28"/>
        </w:rPr>
        <w:t>;</w:t>
      </w:r>
    </w:p>
    <w:p w:rsidR="00DC78AC" w:rsidRDefault="00DC78AC" w:rsidP="00DC78AC">
      <w:pPr>
        <w:pStyle w:val="pboth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4173FC">
        <w:rPr>
          <w:rFonts w:eastAsiaTheme="minorHAnsi"/>
          <w:sz w:val="28"/>
          <w:szCs w:val="28"/>
        </w:rPr>
        <w:t xml:space="preserve">б) </w:t>
      </w:r>
      <w:r w:rsidR="008C31A8">
        <w:rPr>
          <w:rFonts w:eastAsiaTheme="minorHAnsi"/>
          <w:sz w:val="28"/>
          <w:szCs w:val="28"/>
        </w:rPr>
        <w:t xml:space="preserve">информацию об </w:t>
      </w:r>
      <w:r w:rsidRPr="004173FC">
        <w:rPr>
          <w:sz w:val="28"/>
          <w:szCs w:val="28"/>
        </w:rPr>
        <w:t>исходны</w:t>
      </w:r>
      <w:r w:rsidR="008C31A8">
        <w:rPr>
          <w:sz w:val="28"/>
          <w:szCs w:val="28"/>
        </w:rPr>
        <w:t>х</w:t>
      </w:r>
      <w:r w:rsidRPr="004173FC">
        <w:rPr>
          <w:sz w:val="28"/>
          <w:szCs w:val="28"/>
        </w:rPr>
        <w:t xml:space="preserve"> данны</w:t>
      </w:r>
      <w:r w:rsidR="008C31A8">
        <w:rPr>
          <w:sz w:val="28"/>
          <w:szCs w:val="28"/>
        </w:rPr>
        <w:t>х</w:t>
      </w:r>
      <w:r>
        <w:rPr>
          <w:sz w:val="28"/>
          <w:szCs w:val="28"/>
        </w:rPr>
        <w:t xml:space="preserve"> для применения способов обоснования, включая </w:t>
      </w:r>
      <w:r w:rsidR="008C31A8">
        <w:rPr>
          <w:sz w:val="28"/>
          <w:szCs w:val="28"/>
        </w:rPr>
        <w:t xml:space="preserve">информацию о </w:t>
      </w:r>
      <w:r>
        <w:rPr>
          <w:sz w:val="28"/>
          <w:szCs w:val="28"/>
        </w:rPr>
        <w:t>результат</w:t>
      </w:r>
      <w:r w:rsidR="008C31A8">
        <w:rPr>
          <w:sz w:val="28"/>
          <w:szCs w:val="28"/>
        </w:rPr>
        <w:t>ах</w:t>
      </w:r>
      <w:r>
        <w:rPr>
          <w:sz w:val="28"/>
          <w:szCs w:val="28"/>
        </w:rPr>
        <w:t xml:space="preserve"> инженерных изысканий;</w:t>
      </w:r>
    </w:p>
    <w:p w:rsidR="00DC78AC" w:rsidRPr="004173FC" w:rsidRDefault="00DC78AC" w:rsidP="00DC78AC">
      <w:pPr>
        <w:pStyle w:val="pboth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C78AC">
        <w:rPr>
          <w:sz w:val="28"/>
          <w:szCs w:val="28"/>
        </w:rPr>
        <w:t xml:space="preserve">идентификационные признаки </w:t>
      </w:r>
      <w:r>
        <w:rPr>
          <w:sz w:val="28"/>
          <w:szCs w:val="28"/>
        </w:rPr>
        <w:t>здания, сооружения, применительно к</w:t>
      </w:r>
      <w:r w:rsidR="00613AF6">
        <w:rPr>
          <w:sz w:val="28"/>
          <w:szCs w:val="28"/>
        </w:rPr>
        <w:t> </w:t>
      </w:r>
      <w:r>
        <w:rPr>
          <w:sz w:val="28"/>
          <w:szCs w:val="28"/>
        </w:rPr>
        <w:t>которому осуществляется подготовка проектной документации,</w:t>
      </w:r>
      <w:r w:rsidRPr="00DC78AC">
        <w:rPr>
          <w:sz w:val="28"/>
          <w:szCs w:val="28"/>
        </w:rPr>
        <w:t xml:space="preserve"> в</w:t>
      </w:r>
      <w:r w:rsidR="00613AF6">
        <w:rPr>
          <w:sz w:val="28"/>
          <w:szCs w:val="28"/>
        </w:rPr>
        <w:t> </w:t>
      </w:r>
      <w:r w:rsidRPr="00DC78AC">
        <w:rPr>
          <w:sz w:val="28"/>
          <w:szCs w:val="28"/>
        </w:rPr>
        <w:t>соответствии с частью 1 ст</w:t>
      </w:r>
      <w:r>
        <w:rPr>
          <w:sz w:val="28"/>
          <w:szCs w:val="28"/>
        </w:rPr>
        <w:t>атьи 4 Технического регламента</w:t>
      </w:r>
      <w:r w:rsidRPr="00DC78AC">
        <w:rPr>
          <w:sz w:val="28"/>
          <w:szCs w:val="28"/>
        </w:rPr>
        <w:t xml:space="preserve">, описание его </w:t>
      </w:r>
      <w:r w:rsidRPr="00DC78AC">
        <w:rPr>
          <w:sz w:val="28"/>
          <w:szCs w:val="28"/>
        </w:rPr>
        <w:lastRenderedPageBreak/>
        <w:t>важнейших элементов, а также архитектурных, конструктивных и объемно-планировочных решений</w:t>
      </w:r>
      <w:r>
        <w:rPr>
          <w:sz w:val="28"/>
          <w:szCs w:val="28"/>
        </w:rPr>
        <w:t>;</w:t>
      </w:r>
    </w:p>
    <w:p w:rsidR="00FA2C9C" w:rsidRDefault="008C31A8" w:rsidP="00FA2C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</w:t>
      </w:r>
      <w:r w:rsidRPr="008C31A8"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о планируемом</w:t>
      </w:r>
      <w:r w:rsidRPr="008C31A8">
        <w:rPr>
          <w:color w:val="000000"/>
          <w:sz w:val="28"/>
          <w:szCs w:val="28"/>
        </w:rPr>
        <w:t xml:space="preserve"> наименовани</w:t>
      </w:r>
      <w:r>
        <w:rPr>
          <w:color w:val="000000"/>
          <w:sz w:val="28"/>
          <w:szCs w:val="28"/>
        </w:rPr>
        <w:t>и</w:t>
      </w:r>
      <w:r w:rsidRPr="008C31A8">
        <w:rPr>
          <w:color w:val="000000"/>
          <w:sz w:val="28"/>
          <w:szCs w:val="28"/>
        </w:rPr>
        <w:t xml:space="preserve"> и мест</w:t>
      </w:r>
      <w:r>
        <w:rPr>
          <w:color w:val="000000"/>
          <w:sz w:val="28"/>
          <w:szCs w:val="28"/>
        </w:rPr>
        <w:t>е</w:t>
      </w:r>
      <w:r w:rsidRPr="008C31A8">
        <w:rPr>
          <w:color w:val="000000"/>
          <w:sz w:val="28"/>
          <w:szCs w:val="28"/>
        </w:rPr>
        <w:t xml:space="preserve"> расположения </w:t>
      </w:r>
      <w:r>
        <w:rPr>
          <w:color w:val="000000"/>
          <w:sz w:val="28"/>
          <w:szCs w:val="28"/>
        </w:rPr>
        <w:t>здания, сооружения</w:t>
      </w:r>
      <w:r w:rsidRPr="008C31A8">
        <w:rPr>
          <w:color w:val="000000"/>
          <w:sz w:val="28"/>
          <w:szCs w:val="28"/>
        </w:rPr>
        <w:t xml:space="preserve"> (адрес </w:t>
      </w:r>
      <w:r>
        <w:rPr>
          <w:color w:val="000000"/>
          <w:sz w:val="28"/>
          <w:szCs w:val="28"/>
        </w:rPr>
        <w:t>здания, сооружения</w:t>
      </w:r>
      <w:r w:rsidRPr="008C31A8">
        <w:rPr>
          <w:color w:val="000000"/>
          <w:sz w:val="28"/>
          <w:szCs w:val="28"/>
        </w:rPr>
        <w:t>, кадастровый номер земельного участка), для линейных объектов - реквизиты проекта планировки территории</w:t>
      </w:r>
      <w:r>
        <w:rPr>
          <w:color w:val="000000"/>
          <w:sz w:val="28"/>
          <w:szCs w:val="28"/>
        </w:rPr>
        <w:t xml:space="preserve"> и проекта межевания территории</w:t>
      </w:r>
      <w:r w:rsidR="00A0323A">
        <w:rPr>
          <w:color w:val="000000"/>
          <w:sz w:val="28"/>
          <w:szCs w:val="28"/>
        </w:rPr>
        <w:t xml:space="preserve"> или </w:t>
      </w:r>
      <w:r w:rsidR="00A0323A" w:rsidRPr="00A0323A">
        <w:rPr>
          <w:color w:val="000000"/>
          <w:sz w:val="28"/>
          <w:szCs w:val="28"/>
        </w:rPr>
        <w:t>координаты участков территории, на</w:t>
      </w:r>
      <w:r w:rsidR="00613AF6">
        <w:rPr>
          <w:color w:val="000000"/>
          <w:sz w:val="28"/>
          <w:szCs w:val="28"/>
        </w:rPr>
        <w:t> </w:t>
      </w:r>
      <w:r w:rsidR="00A0323A" w:rsidRPr="00A0323A">
        <w:rPr>
          <w:color w:val="000000"/>
          <w:sz w:val="28"/>
          <w:szCs w:val="28"/>
        </w:rPr>
        <w:t>которых будут размещены</w:t>
      </w:r>
      <w:r w:rsidR="00A0323A">
        <w:rPr>
          <w:color w:val="000000"/>
          <w:sz w:val="28"/>
          <w:szCs w:val="28"/>
        </w:rPr>
        <w:t xml:space="preserve"> линейные объекты</w:t>
      </w:r>
      <w:r w:rsidRPr="008C31A8">
        <w:rPr>
          <w:color w:val="000000"/>
          <w:sz w:val="28"/>
          <w:szCs w:val="28"/>
        </w:rPr>
        <w:t>;</w:t>
      </w:r>
    </w:p>
    <w:p w:rsidR="00FA2C9C" w:rsidRDefault="008C31A8" w:rsidP="008C31A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д) </w:t>
      </w:r>
      <w:r w:rsidRPr="008C31A8">
        <w:rPr>
          <w:color w:val="000000"/>
          <w:sz w:val="28"/>
          <w:szCs w:val="28"/>
        </w:rPr>
        <w:t>сведения о компьютерных программах, которые</w:t>
      </w:r>
      <w:r>
        <w:rPr>
          <w:color w:val="000000"/>
          <w:sz w:val="28"/>
          <w:szCs w:val="28"/>
        </w:rPr>
        <w:t xml:space="preserve"> использовались при выполнении способов обоснований;</w:t>
      </w:r>
    </w:p>
    <w:p w:rsidR="008C31A8" w:rsidRDefault="008C31A8" w:rsidP="00FA2C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</w:t>
      </w:r>
      <w:r w:rsidRPr="008C31A8">
        <w:rPr>
          <w:color w:val="000000"/>
          <w:sz w:val="28"/>
          <w:szCs w:val="28"/>
        </w:rPr>
        <w:t xml:space="preserve">сведения о назначении и функционально-технологических особенностях </w:t>
      </w:r>
      <w:r>
        <w:rPr>
          <w:color w:val="000000"/>
          <w:sz w:val="28"/>
          <w:szCs w:val="28"/>
        </w:rPr>
        <w:t>проектируемого здания, сооружения;</w:t>
      </w:r>
    </w:p>
    <w:p w:rsidR="00FA2C9C" w:rsidRPr="00101745" w:rsidRDefault="008C31A8" w:rsidP="00FA2C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</w:t>
      </w:r>
      <w:r w:rsidR="00FA2C9C">
        <w:rPr>
          <w:color w:val="000000"/>
          <w:sz w:val="28"/>
          <w:szCs w:val="28"/>
        </w:rPr>
        <w:t>)</w:t>
      </w:r>
      <w:r w:rsidR="00FA2C9C" w:rsidRPr="00101745">
        <w:rPr>
          <w:color w:val="000000"/>
          <w:sz w:val="28"/>
          <w:szCs w:val="28"/>
        </w:rPr>
        <w:t xml:space="preserve"> </w:t>
      </w:r>
      <w:r w:rsidR="00FA2C9C">
        <w:rPr>
          <w:color w:val="000000"/>
          <w:sz w:val="28"/>
          <w:szCs w:val="28"/>
        </w:rPr>
        <w:t xml:space="preserve">используемые в отчете </w:t>
      </w:r>
      <w:r w:rsidR="00FA2C9C" w:rsidRPr="00101745">
        <w:rPr>
          <w:color w:val="000000"/>
          <w:sz w:val="28"/>
          <w:szCs w:val="28"/>
        </w:rPr>
        <w:t>термин</w:t>
      </w:r>
      <w:r w:rsidR="00FA2C9C">
        <w:rPr>
          <w:color w:val="000000"/>
          <w:sz w:val="28"/>
          <w:szCs w:val="28"/>
        </w:rPr>
        <w:t>ы</w:t>
      </w:r>
      <w:r w:rsidR="00FA2C9C" w:rsidRPr="00101745">
        <w:rPr>
          <w:color w:val="000000"/>
          <w:sz w:val="28"/>
          <w:szCs w:val="28"/>
        </w:rPr>
        <w:t xml:space="preserve"> и определени</w:t>
      </w:r>
      <w:r w:rsidR="00FA2C9C">
        <w:rPr>
          <w:color w:val="000000"/>
          <w:sz w:val="28"/>
          <w:szCs w:val="28"/>
        </w:rPr>
        <w:t xml:space="preserve">я, </w:t>
      </w:r>
      <w:r w:rsidR="00FA2C9C" w:rsidRPr="00101745">
        <w:rPr>
          <w:color w:val="000000"/>
          <w:sz w:val="28"/>
          <w:szCs w:val="28"/>
        </w:rPr>
        <w:t>переч</w:t>
      </w:r>
      <w:r w:rsidR="00FA2C9C">
        <w:rPr>
          <w:color w:val="000000"/>
          <w:sz w:val="28"/>
          <w:szCs w:val="28"/>
        </w:rPr>
        <w:t>ень</w:t>
      </w:r>
      <w:r w:rsidR="00FA2C9C" w:rsidRPr="00101745">
        <w:rPr>
          <w:color w:val="000000"/>
          <w:sz w:val="28"/>
          <w:szCs w:val="28"/>
        </w:rPr>
        <w:t xml:space="preserve"> сокращений и обозначений</w:t>
      </w:r>
      <w:r w:rsidR="00FA2C9C">
        <w:rPr>
          <w:color w:val="000000"/>
          <w:sz w:val="28"/>
          <w:szCs w:val="28"/>
        </w:rPr>
        <w:t>;</w:t>
      </w:r>
    </w:p>
    <w:p w:rsidR="00FA2C9C" w:rsidRPr="00101745" w:rsidRDefault="008C31A8" w:rsidP="00FA2C9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="00FA2C9C" w:rsidRPr="00101745">
        <w:rPr>
          <w:color w:val="000000"/>
          <w:sz w:val="28"/>
          <w:szCs w:val="28"/>
        </w:rPr>
        <w:t>)</w:t>
      </w:r>
      <w:r w:rsidR="00FA2C9C">
        <w:rPr>
          <w:color w:val="000000"/>
          <w:sz w:val="28"/>
          <w:szCs w:val="28"/>
        </w:rPr>
        <w:t xml:space="preserve"> </w:t>
      </w:r>
      <w:r w:rsidR="00FA2C9C" w:rsidRPr="00101745">
        <w:rPr>
          <w:color w:val="000000"/>
          <w:sz w:val="28"/>
          <w:szCs w:val="28"/>
        </w:rPr>
        <w:t>спис</w:t>
      </w:r>
      <w:r w:rsidR="00FA2C9C">
        <w:rPr>
          <w:color w:val="000000"/>
          <w:sz w:val="28"/>
          <w:szCs w:val="28"/>
        </w:rPr>
        <w:t>ок</w:t>
      </w:r>
      <w:r w:rsidR="00FA2C9C" w:rsidRPr="00101745">
        <w:rPr>
          <w:color w:val="000000"/>
          <w:sz w:val="28"/>
          <w:szCs w:val="28"/>
        </w:rPr>
        <w:t xml:space="preserve"> используемых источников, нормативных актов и документов по ста</w:t>
      </w:r>
      <w:r>
        <w:rPr>
          <w:color w:val="000000"/>
          <w:sz w:val="28"/>
          <w:szCs w:val="28"/>
        </w:rPr>
        <w:t>ндартизации (при необходимости).</w:t>
      </w:r>
    </w:p>
    <w:p w:rsidR="00EB55F3" w:rsidRDefault="008C31A8" w:rsidP="00EB55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FA2C9C">
        <w:rPr>
          <w:color w:val="000000"/>
          <w:sz w:val="28"/>
          <w:szCs w:val="28"/>
        </w:rPr>
        <w:t xml:space="preserve">Основная часть отчета о результатах применения способов обоснования должна содержать </w:t>
      </w:r>
      <w:r w:rsidR="000F64F5">
        <w:rPr>
          <w:color w:val="000000"/>
          <w:sz w:val="28"/>
          <w:szCs w:val="28"/>
        </w:rPr>
        <w:t>подробное описание порядка выполнения и</w:t>
      </w:r>
      <w:r w:rsidR="00613AF6">
        <w:rPr>
          <w:color w:val="000000"/>
          <w:sz w:val="28"/>
          <w:szCs w:val="28"/>
        </w:rPr>
        <w:t> </w:t>
      </w:r>
      <w:r w:rsidR="000F64F5">
        <w:rPr>
          <w:color w:val="000000"/>
          <w:sz w:val="28"/>
          <w:szCs w:val="28"/>
        </w:rPr>
        <w:t>результатов применения способов обоснования в соответствии с</w:t>
      </w:r>
      <w:r w:rsidR="00613AF6">
        <w:rPr>
          <w:color w:val="000000"/>
          <w:sz w:val="28"/>
          <w:szCs w:val="28"/>
        </w:rPr>
        <w:t> </w:t>
      </w:r>
      <w:r w:rsidR="000F64F5">
        <w:rPr>
          <w:color w:val="000000"/>
          <w:sz w:val="28"/>
          <w:szCs w:val="28"/>
        </w:rPr>
        <w:t>требованиями док</w:t>
      </w:r>
      <w:r w:rsidR="00157849">
        <w:rPr>
          <w:color w:val="000000"/>
          <w:sz w:val="28"/>
          <w:szCs w:val="28"/>
        </w:rPr>
        <w:t>ументов по стандартизации, включая:</w:t>
      </w:r>
    </w:p>
    <w:p w:rsidR="00157849" w:rsidRPr="004173FC" w:rsidRDefault="00157849" w:rsidP="00157849">
      <w:pPr>
        <w:pStyle w:val="pboth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</w:t>
      </w:r>
      <w:r w:rsidRPr="004173FC">
        <w:rPr>
          <w:rFonts w:eastAsiaTheme="minorHAnsi"/>
          <w:sz w:val="28"/>
          <w:szCs w:val="28"/>
        </w:rPr>
        <w:t>) для результатов исследований</w:t>
      </w:r>
      <w:r>
        <w:rPr>
          <w:rFonts w:eastAsiaTheme="minorHAnsi"/>
          <w:sz w:val="28"/>
          <w:szCs w:val="28"/>
        </w:rPr>
        <w:t xml:space="preserve"> – </w:t>
      </w:r>
      <w:r w:rsidRPr="004173FC">
        <w:rPr>
          <w:rFonts w:eastAsiaTheme="minorHAnsi"/>
          <w:sz w:val="28"/>
          <w:szCs w:val="28"/>
        </w:rPr>
        <w:t>качественные и (или) количественные показатели (с указанием единиц изменения), представленные в табличной (или) текстовой форме;</w:t>
      </w:r>
    </w:p>
    <w:p w:rsidR="00157849" w:rsidRPr="004173FC" w:rsidRDefault="00157849" w:rsidP="00157849">
      <w:pPr>
        <w:pStyle w:val="pboth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б</w:t>
      </w:r>
      <w:r w:rsidRPr="004173FC">
        <w:rPr>
          <w:rFonts w:eastAsiaTheme="minorHAnsi"/>
          <w:sz w:val="28"/>
          <w:szCs w:val="28"/>
        </w:rPr>
        <w:t>) для расчетов</w:t>
      </w:r>
      <w:r>
        <w:rPr>
          <w:rFonts w:eastAsiaTheme="minorHAnsi"/>
          <w:sz w:val="28"/>
          <w:szCs w:val="28"/>
        </w:rPr>
        <w:t xml:space="preserve"> – </w:t>
      </w:r>
      <w:r w:rsidRPr="004173FC">
        <w:rPr>
          <w:rFonts w:eastAsiaTheme="minorHAnsi"/>
          <w:sz w:val="28"/>
          <w:szCs w:val="28"/>
        </w:rPr>
        <w:t>совокупность вычислений, которые заключаются в</w:t>
      </w:r>
      <w:r w:rsidR="00613AF6">
        <w:rPr>
          <w:rFonts w:eastAsiaTheme="minorHAnsi"/>
          <w:sz w:val="28"/>
          <w:szCs w:val="28"/>
        </w:rPr>
        <w:t> </w:t>
      </w:r>
      <w:r w:rsidRPr="004173FC">
        <w:rPr>
          <w:rFonts w:eastAsiaTheme="minorHAnsi"/>
          <w:sz w:val="28"/>
          <w:szCs w:val="28"/>
        </w:rPr>
        <w:t>оценке состояния, прочности и устойчивости элементов здания или сооружения на всех этапах их жизненного цикла;</w:t>
      </w:r>
    </w:p>
    <w:p w:rsidR="00157849" w:rsidRPr="004173FC" w:rsidRDefault="00157849" w:rsidP="00157849">
      <w:pPr>
        <w:pStyle w:val="pboth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</w:t>
      </w:r>
      <w:r w:rsidRPr="004173FC">
        <w:rPr>
          <w:rFonts w:eastAsiaTheme="minorHAnsi"/>
          <w:sz w:val="28"/>
          <w:szCs w:val="28"/>
        </w:rPr>
        <w:t>) для испытаний</w:t>
      </w:r>
      <w:r>
        <w:rPr>
          <w:rFonts w:eastAsiaTheme="minorHAnsi"/>
          <w:sz w:val="28"/>
          <w:szCs w:val="28"/>
        </w:rPr>
        <w:t xml:space="preserve"> – </w:t>
      </w:r>
      <w:r w:rsidRPr="004173FC">
        <w:rPr>
          <w:rFonts w:eastAsiaTheme="minorHAnsi"/>
          <w:sz w:val="28"/>
          <w:szCs w:val="28"/>
        </w:rPr>
        <w:t xml:space="preserve">описание процессов испытаний. </w:t>
      </w:r>
    </w:p>
    <w:p w:rsidR="00157849" w:rsidRPr="004173FC" w:rsidRDefault="00157849" w:rsidP="00157849">
      <w:pPr>
        <w:pStyle w:val="pboth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г</w:t>
      </w:r>
      <w:r w:rsidRPr="004173FC">
        <w:rPr>
          <w:rFonts w:eastAsiaTheme="minorHAnsi"/>
          <w:sz w:val="28"/>
          <w:szCs w:val="28"/>
        </w:rPr>
        <w:t xml:space="preserve">) для моделирования сценариев </w:t>
      </w:r>
      <w:r w:rsidRPr="004173FC">
        <w:rPr>
          <w:sz w:val="28"/>
          <w:szCs w:val="28"/>
          <w:shd w:val="clear" w:color="auto" w:fill="FFFFFF"/>
        </w:rPr>
        <w:t>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</w:t>
      </w:r>
      <w:r>
        <w:rPr>
          <w:rFonts w:eastAsiaTheme="minorHAnsi"/>
          <w:sz w:val="28"/>
          <w:szCs w:val="28"/>
        </w:rPr>
        <w:t xml:space="preserve"> – </w:t>
      </w:r>
      <w:r w:rsidRPr="004173FC">
        <w:rPr>
          <w:rFonts w:eastAsiaTheme="minorHAnsi"/>
          <w:sz w:val="28"/>
          <w:szCs w:val="28"/>
        </w:rPr>
        <w:t>описание процесса разрушения (повреждения) здания или сооружения, или их частей и возможное влияние на здание или сооружение в целом, а также на окружающую среду;</w:t>
      </w:r>
    </w:p>
    <w:p w:rsidR="00157849" w:rsidRPr="004173FC" w:rsidRDefault="00157849" w:rsidP="00157849">
      <w:pPr>
        <w:pStyle w:val="pboth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д</w:t>
      </w:r>
      <w:r w:rsidRPr="004173FC">
        <w:rPr>
          <w:rFonts w:eastAsiaTheme="minorHAnsi"/>
          <w:sz w:val="28"/>
          <w:szCs w:val="28"/>
        </w:rPr>
        <w:t>) для оценки риска возникновения опасных природных процессов и</w:t>
      </w:r>
      <w:r w:rsidR="00613AF6">
        <w:rPr>
          <w:rFonts w:eastAsiaTheme="minorHAnsi"/>
          <w:sz w:val="28"/>
          <w:szCs w:val="28"/>
        </w:rPr>
        <w:t> </w:t>
      </w:r>
      <w:r w:rsidRPr="004173FC">
        <w:rPr>
          <w:rFonts w:eastAsiaTheme="minorHAnsi"/>
          <w:sz w:val="28"/>
          <w:szCs w:val="28"/>
        </w:rPr>
        <w:t>явлений и (или) техногенных воздействий</w:t>
      </w:r>
      <w:r>
        <w:rPr>
          <w:rFonts w:eastAsiaTheme="minorHAnsi"/>
          <w:sz w:val="28"/>
          <w:szCs w:val="28"/>
        </w:rPr>
        <w:t xml:space="preserve"> – </w:t>
      </w:r>
      <w:r w:rsidRPr="004173FC">
        <w:rPr>
          <w:rFonts w:eastAsiaTheme="minorHAnsi"/>
          <w:sz w:val="28"/>
          <w:szCs w:val="28"/>
        </w:rPr>
        <w:t>определение источников возникновения рисков и их причины, определение сценариев их возникновения и развития, установление степени опасности, а также разработка мероприятий по повышению защищенности объектов от</w:t>
      </w:r>
      <w:r w:rsidR="00613AF6">
        <w:rPr>
          <w:rFonts w:eastAsiaTheme="minorHAnsi"/>
          <w:sz w:val="28"/>
          <w:szCs w:val="28"/>
        </w:rPr>
        <w:t> </w:t>
      </w:r>
      <w:r w:rsidRPr="004173FC">
        <w:rPr>
          <w:rFonts w:eastAsiaTheme="minorHAnsi"/>
          <w:sz w:val="28"/>
          <w:szCs w:val="28"/>
        </w:rPr>
        <w:t>возникновения указанных рисков.</w:t>
      </w:r>
    </w:p>
    <w:p w:rsidR="000F64F5" w:rsidRDefault="00157849" w:rsidP="00EB55F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Выводы по результатам применения способов обоснования отчета </w:t>
      </w:r>
      <w:r>
        <w:rPr>
          <w:color w:val="000000"/>
          <w:sz w:val="28"/>
          <w:szCs w:val="28"/>
        </w:rPr>
        <w:lastRenderedPageBreak/>
        <w:t>о</w:t>
      </w:r>
      <w:r w:rsidR="00613AF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результатах применения способов обоснования должны содержать обоснованную информацию о </w:t>
      </w:r>
      <w:r w:rsidRPr="004173FC">
        <w:rPr>
          <w:rFonts w:eastAsiaTheme="minorHAnsi"/>
          <w:sz w:val="28"/>
          <w:szCs w:val="28"/>
        </w:rPr>
        <w:t xml:space="preserve">достаточности </w:t>
      </w:r>
      <w:r>
        <w:rPr>
          <w:color w:val="000000"/>
          <w:sz w:val="28"/>
          <w:szCs w:val="28"/>
        </w:rPr>
        <w:t xml:space="preserve">результатов применения способов обоснования для подготовки проектной документации применительно к зданию, сооружению и о соответствии таких результатов </w:t>
      </w:r>
      <w:r>
        <w:rPr>
          <w:rFonts w:eastAsiaTheme="minorHAnsi"/>
          <w:sz w:val="28"/>
          <w:szCs w:val="28"/>
        </w:rPr>
        <w:t>требованиям</w:t>
      </w:r>
      <w:r w:rsidRPr="004173FC">
        <w:rPr>
          <w:rFonts w:eastAsiaTheme="minorHAnsi"/>
          <w:sz w:val="28"/>
          <w:szCs w:val="28"/>
        </w:rPr>
        <w:t xml:space="preserve"> Техническ</w:t>
      </w:r>
      <w:r>
        <w:rPr>
          <w:rFonts w:eastAsiaTheme="minorHAnsi"/>
          <w:sz w:val="28"/>
          <w:szCs w:val="28"/>
        </w:rPr>
        <w:t>ого</w:t>
      </w:r>
      <w:r w:rsidRPr="004173FC">
        <w:rPr>
          <w:rFonts w:eastAsiaTheme="minorHAnsi"/>
          <w:sz w:val="28"/>
          <w:szCs w:val="28"/>
        </w:rPr>
        <w:t xml:space="preserve"> регламент</w:t>
      </w:r>
      <w:r>
        <w:rPr>
          <w:rFonts w:eastAsiaTheme="minorHAnsi"/>
          <w:sz w:val="28"/>
          <w:szCs w:val="28"/>
        </w:rPr>
        <w:t>а.</w:t>
      </w:r>
    </w:p>
    <w:p w:rsidR="009C32D2" w:rsidRDefault="00157849" w:rsidP="00CD09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Информация о физических и юридических лицах, выполнивших способы обоснования, указанные в подпунктах «а» - «г» пункта 2 настоящих требований, </w:t>
      </w:r>
      <w:r w:rsidR="00557C7C">
        <w:rPr>
          <w:color w:val="000000"/>
          <w:sz w:val="28"/>
          <w:szCs w:val="28"/>
        </w:rPr>
        <w:t xml:space="preserve">и подготовивших отчет, </w:t>
      </w:r>
      <w:r>
        <w:rPr>
          <w:color w:val="000000"/>
          <w:sz w:val="28"/>
          <w:szCs w:val="28"/>
        </w:rPr>
        <w:t>включает в себя:</w:t>
      </w:r>
    </w:p>
    <w:p w:rsidR="00157849" w:rsidRPr="00F9049F" w:rsidRDefault="00404F9E" w:rsidP="001578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157849" w:rsidRPr="00F9049F">
        <w:rPr>
          <w:color w:val="000000"/>
          <w:sz w:val="28"/>
          <w:szCs w:val="28"/>
        </w:rPr>
        <w:t>для юридических лиц - полное и сокращенное наименования, основной государственный регистрационный номер записи в Едином государственном реестре юридических лиц, идентификационный номер налогоплательщика, место нахождения и адрес, указанные в Едином государственном реестре юридических лиц, почтовый адрес, фактический адрес, контактный телефон, адрес электронной почты</w:t>
      </w:r>
      <w:r w:rsidR="00157849">
        <w:rPr>
          <w:color w:val="000000"/>
          <w:sz w:val="28"/>
          <w:szCs w:val="28"/>
        </w:rPr>
        <w:t xml:space="preserve">, а также </w:t>
      </w:r>
      <w:r>
        <w:rPr>
          <w:color w:val="000000"/>
          <w:sz w:val="28"/>
          <w:szCs w:val="28"/>
        </w:rPr>
        <w:t>информация об отнесении юридического лица к научной или проектной организации и роль юридического лица при выполнении способов обоснования</w:t>
      </w:r>
      <w:r w:rsidR="00157849" w:rsidRPr="00F9049F">
        <w:rPr>
          <w:color w:val="000000"/>
          <w:sz w:val="28"/>
          <w:szCs w:val="28"/>
        </w:rPr>
        <w:t>;</w:t>
      </w:r>
    </w:p>
    <w:p w:rsidR="00157849" w:rsidRPr="00F9049F" w:rsidRDefault="00404F9E" w:rsidP="001578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157849" w:rsidRPr="00F9049F">
        <w:rPr>
          <w:color w:val="000000"/>
          <w:sz w:val="28"/>
          <w:szCs w:val="28"/>
        </w:rPr>
        <w:t>для индивидуальных предпринимателей - наименование, основной государственный регистрационный номер записи в Едином государственном реестре индивидуальных предпринимателей, идентификационный номер налогоплательщика, адрес регистрации по месту жительства, почтовый адрес, контактный телефон, адрес электронной почты</w:t>
      </w:r>
      <w:r>
        <w:rPr>
          <w:color w:val="000000"/>
          <w:sz w:val="28"/>
          <w:szCs w:val="28"/>
        </w:rPr>
        <w:t xml:space="preserve"> и роль </w:t>
      </w:r>
      <w:r w:rsidRPr="00F9049F">
        <w:rPr>
          <w:color w:val="000000"/>
          <w:sz w:val="28"/>
          <w:szCs w:val="28"/>
        </w:rPr>
        <w:t>индивидуальн</w:t>
      </w:r>
      <w:r>
        <w:rPr>
          <w:color w:val="000000"/>
          <w:sz w:val="28"/>
          <w:szCs w:val="28"/>
        </w:rPr>
        <w:t>ого</w:t>
      </w:r>
      <w:r w:rsidRPr="00F9049F">
        <w:rPr>
          <w:color w:val="000000"/>
          <w:sz w:val="28"/>
          <w:szCs w:val="28"/>
        </w:rPr>
        <w:t xml:space="preserve"> предпринимател</w:t>
      </w:r>
      <w:r>
        <w:rPr>
          <w:color w:val="000000"/>
          <w:sz w:val="28"/>
          <w:szCs w:val="28"/>
        </w:rPr>
        <w:t>я</w:t>
      </w:r>
      <w:r w:rsidRPr="00F9049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 выполнении способов обоснования</w:t>
      </w:r>
      <w:r w:rsidR="00157849" w:rsidRPr="00F9049F">
        <w:rPr>
          <w:color w:val="000000"/>
          <w:sz w:val="28"/>
          <w:szCs w:val="28"/>
        </w:rPr>
        <w:t>;</w:t>
      </w:r>
    </w:p>
    <w:p w:rsidR="00157849" w:rsidRPr="00F9049F" w:rsidRDefault="00404F9E" w:rsidP="0015784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в) </w:t>
      </w:r>
      <w:r w:rsidR="00157849" w:rsidRPr="00F9049F">
        <w:rPr>
          <w:color w:val="000000"/>
          <w:sz w:val="28"/>
          <w:szCs w:val="28"/>
        </w:rPr>
        <w:t xml:space="preserve">для физических лиц - фамилия, имя, отчество (последнее - при наличии), дата рождения, данные паспорта или иного документа, удостоверяющего личность, </w:t>
      </w:r>
      <w:r>
        <w:rPr>
          <w:color w:val="000000"/>
          <w:sz w:val="28"/>
          <w:szCs w:val="28"/>
        </w:rPr>
        <w:t xml:space="preserve">место работы, </w:t>
      </w:r>
      <w:r w:rsidR="00157849" w:rsidRPr="00F9049F">
        <w:rPr>
          <w:color w:val="000000"/>
          <w:sz w:val="28"/>
          <w:szCs w:val="28"/>
        </w:rPr>
        <w:t>идентификационный номер налогоплательщика, страховой номер индивидуального лицевого счета, адрес регистрации по месту жительства, почтовый адрес, контактный телефон, адрес электронной почты</w:t>
      </w:r>
      <w:r>
        <w:rPr>
          <w:color w:val="000000"/>
          <w:sz w:val="28"/>
          <w:szCs w:val="28"/>
        </w:rPr>
        <w:t xml:space="preserve"> и роль физического лица при выполнении способов обоснования.</w:t>
      </w:r>
    </w:p>
    <w:p w:rsidR="00157849" w:rsidRDefault="00404F9E" w:rsidP="00CD09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="00557C7C">
        <w:rPr>
          <w:color w:val="000000"/>
          <w:sz w:val="28"/>
          <w:szCs w:val="28"/>
        </w:rPr>
        <w:t>Содержащиеся в отчете о результатах применения способов обоснования п</w:t>
      </w:r>
      <w:r w:rsidRPr="00404F9E">
        <w:rPr>
          <w:color w:val="000000"/>
          <w:sz w:val="28"/>
          <w:szCs w:val="28"/>
        </w:rPr>
        <w:t>одписи физических лиц, выполнивших способы обоснования, указанные в подпунктах «а» - «г</w:t>
      </w:r>
      <w:r>
        <w:rPr>
          <w:color w:val="000000"/>
          <w:sz w:val="28"/>
          <w:szCs w:val="28"/>
        </w:rPr>
        <w:t xml:space="preserve">» пункта 2 настоящих требований, </w:t>
      </w:r>
      <w:r w:rsidR="00557C7C">
        <w:rPr>
          <w:color w:val="000000"/>
          <w:sz w:val="28"/>
          <w:szCs w:val="28"/>
        </w:rPr>
        <w:t>и</w:t>
      </w:r>
      <w:r w:rsidR="00613AF6">
        <w:rPr>
          <w:color w:val="000000"/>
          <w:sz w:val="28"/>
          <w:szCs w:val="28"/>
        </w:rPr>
        <w:t> </w:t>
      </w:r>
      <w:r w:rsidR="00557C7C">
        <w:rPr>
          <w:color w:val="000000"/>
          <w:sz w:val="28"/>
          <w:szCs w:val="28"/>
        </w:rPr>
        <w:t xml:space="preserve">подготовивших отчет, </w:t>
      </w:r>
      <w:r>
        <w:rPr>
          <w:color w:val="000000"/>
          <w:sz w:val="28"/>
          <w:szCs w:val="28"/>
        </w:rPr>
        <w:t xml:space="preserve">включают информацию о </w:t>
      </w:r>
      <w:r w:rsidRPr="00F9049F">
        <w:rPr>
          <w:color w:val="000000"/>
          <w:sz w:val="28"/>
          <w:szCs w:val="28"/>
        </w:rPr>
        <w:t>фамили</w:t>
      </w:r>
      <w:r>
        <w:rPr>
          <w:color w:val="000000"/>
          <w:sz w:val="28"/>
          <w:szCs w:val="28"/>
        </w:rPr>
        <w:t>и</w:t>
      </w:r>
      <w:r w:rsidRPr="00F9049F">
        <w:rPr>
          <w:color w:val="000000"/>
          <w:sz w:val="28"/>
          <w:szCs w:val="28"/>
        </w:rPr>
        <w:t>, им</w:t>
      </w:r>
      <w:r>
        <w:rPr>
          <w:color w:val="000000"/>
          <w:sz w:val="28"/>
          <w:szCs w:val="28"/>
        </w:rPr>
        <w:t>ени</w:t>
      </w:r>
      <w:r w:rsidRPr="00F9049F">
        <w:rPr>
          <w:color w:val="000000"/>
          <w:sz w:val="28"/>
          <w:szCs w:val="28"/>
        </w:rPr>
        <w:t>, отчеств</w:t>
      </w:r>
      <w:r>
        <w:rPr>
          <w:color w:val="000000"/>
          <w:sz w:val="28"/>
          <w:szCs w:val="28"/>
        </w:rPr>
        <w:t>е</w:t>
      </w:r>
      <w:r w:rsidRPr="00F9049F">
        <w:rPr>
          <w:color w:val="000000"/>
          <w:sz w:val="28"/>
          <w:szCs w:val="28"/>
        </w:rPr>
        <w:t xml:space="preserve"> (последнее - при наличии)</w:t>
      </w:r>
      <w:r>
        <w:rPr>
          <w:color w:val="000000"/>
          <w:sz w:val="28"/>
          <w:szCs w:val="28"/>
        </w:rPr>
        <w:t xml:space="preserve"> таких лиц, дате подписания отчета. </w:t>
      </w:r>
    </w:p>
    <w:p w:rsidR="008C31A8" w:rsidRDefault="00404F9E" w:rsidP="00CD09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11. К отчету о результатах применения способов обоснования прилагаются следующие </w:t>
      </w:r>
      <w:r w:rsidR="00211DDE">
        <w:rPr>
          <w:color w:val="000000"/>
          <w:sz w:val="28"/>
          <w:szCs w:val="28"/>
        </w:rPr>
        <w:t>документы и материалы:</w:t>
      </w:r>
    </w:p>
    <w:p w:rsidR="009C32D2" w:rsidRDefault="00211DDE" w:rsidP="00CD093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</w:t>
      </w:r>
      <w:r w:rsidR="008C31A8" w:rsidRPr="008C31A8">
        <w:rPr>
          <w:color w:val="000000"/>
          <w:sz w:val="28"/>
          <w:szCs w:val="28"/>
        </w:rPr>
        <w:t>выданный в установленном порядке градостроительный план земельного участка</w:t>
      </w:r>
      <w:r>
        <w:rPr>
          <w:color w:val="000000"/>
          <w:sz w:val="28"/>
          <w:szCs w:val="28"/>
        </w:rPr>
        <w:t>;</w:t>
      </w:r>
    </w:p>
    <w:p w:rsidR="008C31A8" w:rsidRDefault="00211DDE" w:rsidP="008C31A8">
      <w:pPr>
        <w:pStyle w:val="pboth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б) </w:t>
      </w:r>
      <w:r w:rsidR="008C31A8" w:rsidRPr="004173FC">
        <w:rPr>
          <w:sz w:val="28"/>
          <w:szCs w:val="28"/>
        </w:rPr>
        <w:t>исходны</w:t>
      </w:r>
      <w:r>
        <w:rPr>
          <w:sz w:val="28"/>
          <w:szCs w:val="28"/>
        </w:rPr>
        <w:t>е</w:t>
      </w:r>
      <w:r w:rsidR="008C31A8" w:rsidRPr="004173FC">
        <w:rPr>
          <w:sz w:val="28"/>
          <w:szCs w:val="28"/>
        </w:rPr>
        <w:t xml:space="preserve"> данны</w:t>
      </w:r>
      <w:r>
        <w:rPr>
          <w:sz w:val="28"/>
          <w:szCs w:val="28"/>
        </w:rPr>
        <w:t>е</w:t>
      </w:r>
      <w:r w:rsidR="008C31A8">
        <w:rPr>
          <w:sz w:val="28"/>
          <w:szCs w:val="28"/>
        </w:rPr>
        <w:t xml:space="preserve"> для применения способов обоснования, включая результат</w:t>
      </w:r>
      <w:r>
        <w:rPr>
          <w:sz w:val="28"/>
          <w:szCs w:val="28"/>
        </w:rPr>
        <w:t>ы</w:t>
      </w:r>
      <w:r w:rsidR="008C31A8">
        <w:rPr>
          <w:sz w:val="28"/>
          <w:szCs w:val="28"/>
        </w:rPr>
        <w:t xml:space="preserve"> инженерных изысканий;</w:t>
      </w:r>
    </w:p>
    <w:p w:rsidR="00211DDE" w:rsidRPr="00211DDE" w:rsidRDefault="00211DDE" w:rsidP="0062719C">
      <w:pPr>
        <w:pStyle w:val="pboth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11DDE">
        <w:rPr>
          <w:sz w:val="28"/>
          <w:szCs w:val="28"/>
        </w:rPr>
        <w:t xml:space="preserve">согласие </w:t>
      </w:r>
      <w:r>
        <w:rPr>
          <w:sz w:val="28"/>
          <w:szCs w:val="28"/>
        </w:rPr>
        <w:t xml:space="preserve">физических </w:t>
      </w:r>
      <w:r w:rsidRPr="00211DDE">
        <w:rPr>
          <w:sz w:val="28"/>
          <w:szCs w:val="28"/>
        </w:rPr>
        <w:t xml:space="preserve">лиц, </w:t>
      </w:r>
      <w:r w:rsidR="0062719C" w:rsidRPr="00404F9E">
        <w:rPr>
          <w:color w:val="000000"/>
          <w:sz w:val="28"/>
          <w:szCs w:val="28"/>
        </w:rPr>
        <w:t>выполнивших способы обоснования, указанные в подпунктах «а» - «г</w:t>
      </w:r>
      <w:r w:rsidR="0062719C">
        <w:rPr>
          <w:color w:val="000000"/>
          <w:sz w:val="28"/>
          <w:szCs w:val="28"/>
        </w:rPr>
        <w:t>» пункта 2 настоящих требований, и</w:t>
      </w:r>
      <w:r w:rsidR="00613AF6">
        <w:rPr>
          <w:color w:val="000000"/>
          <w:sz w:val="28"/>
          <w:szCs w:val="28"/>
        </w:rPr>
        <w:t> </w:t>
      </w:r>
      <w:r w:rsidR="0062719C">
        <w:rPr>
          <w:color w:val="000000"/>
          <w:sz w:val="28"/>
          <w:szCs w:val="28"/>
        </w:rPr>
        <w:t xml:space="preserve">подготовивших </w:t>
      </w:r>
      <w:r w:rsidRPr="00211DDE">
        <w:rPr>
          <w:sz w:val="28"/>
          <w:szCs w:val="28"/>
        </w:rPr>
        <w:t xml:space="preserve">отчет </w:t>
      </w:r>
      <w:r>
        <w:rPr>
          <w:color w:val="000000"/>
          <w:sz w:val="28"/>
          <w:szCs w:val="28"/>
        </w:rPr>
        <w:t>о результатах применения способов обоснования,</w:t>
      </w:r>
      <w:r w:rsidRPr="00211DDE">
        <w:rPr>
          <w:sz w:val="28"/>
          <w:szCs w:val="28"/>
        </w:rPr>
        <w:t xml:space="preserve"> на</w:t>
      </w:r>
      <w:r w:rsidR="00613AF6">
        <w:rPr>
          <w:sz w:val="28"/>
          <w:szCs w:val="28"/>
        </w:rPr>
        <w:t> </w:t>
      </w:r>
      <w:r w:rsidRPr="00211DDE">
        <w:rPr>
          <w:sz w:val="28"/>
          <w:szCs w:val="28"/>
        </w:rPr>
        <w:t xml:space="preserve">обработку персональных данных, оформленное в соответствии со статьей 9 Федерального закона </w:t>
      </w:r>
      <w:r>
        <w:rPr>
          <w:sz w:val="28"/>
          <w:szCs w:val="28"/>
        </w:rPr>
        <w:t>«О персональных данных»</w:t>
      </w:r>
      <w:r w:rsidRPr="00211DDE">
        <w:rPr>
          <w:sz w:val="28"/>
          <w:szCs w:val="28"/>
        </w:rPr>
        <w:t>;</w:t>
      </w:r>
    </w:p>
    <w:p w:rsidR="00211DDE" w:rsidRPr="00211DDE" w:rsidRDefault="0062719C" w:rsidP="0062719C">
      <w:pPr>
        <w:pStyle w:val="pboth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11DDE" w:rsidRPr="00211DDE">
        <w:rPr>
          <w:sz w:val="28"/>
          <w:szCs w:val="28"/>
        </w:rPr>
        <w:t>) протоколы результатов применения способов обоснования (</w:t>
      </w:r>
      <w:r>
        <w:rPr>
          <w:sz w:val="28"/>
          <w:szCs w:val="28"/>
        </w:rPr>
        <w:t>если необходимость подготовки таких протоколов предусмотрена документами по стандартизации</w:t>
      </w:r>
      <w:r w:rsidR="00211DDE" w:rsidRPr="00211DDE">
        <w:rPr>
          <w:sz w:val="28"/>
          <w:szCs w:val="28"/>
        </w:rPr>
        <w:t>);</w:t>
      </w:r>
    </w:p>
    <w:p w:rsidR="00211DDE" w:rsidRPr="00211DDE" w:rsidRDefault="0062719C" w:rsidP="0062719C">
      <w:pPr>
        <w:pStyle w:val="pboth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211DDE" w:rsidRPr="00211DDE">
        <w:rPr>
          <w:sz w:val="28"/>
          <w:szCs w:val="28"/>
        </w:rPr>
        <w:t>) сведения об использованном оборудовании и средствах измерений, поверенных и (или) калиброванных в порядке, установленном законодательством Российской Федерации; при использовании программ для электронных вычислительных машин и баз данных указывается наименование программы и номер лицензионного или сублицензионного соглашения на ее использование.;</w:t>
      </w:r>
    </w:p>
    <w:p w:rsidR="00211DDE" w:rsidRDefault="0062719C" w:rsidP="00211DDE">
      <w:pPr>
        <w:pStyle w:val="pboth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211DDE" w:rsidRPr="00211DDE">
        <w:rPr>
          <w:sz w:val="28"/>
          <w:szCs w:val="28"/>
        </w:rPr>
        <w:t>) фотографии и видеозаписи, используемые для фиксации результатов применения способов обоснования.</w:t>
      </w:r>
    </w:p>
    <w:p w:rsidR="00BF2908" w:rsidRDefault="00BF2908" w:rsidP="00BF29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</w:t>
      </w:r>
    </w:p>
    <w:p w:rsidR="00C135E7" w:rsidRDefault="00C135E7" w:rsidP="00BF29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C135E7" w:rsidRDefault="00C135E7" w:rsidP="00BF29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C135E7" w:rsidRDefault="00C135E7" w:rsidP="00BF29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C135E7" w:rsidRDefault="00C135E7" w:rsidP="00BF29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C135E7" w:rsidRDefault="00C135E7" w:rsidP="00BF29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C135E7" w:rsidRDefault="00C135E7" w:rsidP="00BF29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p w:rsidR="00C135E7" w:rsidRDefault="00C135E7" w:rsidP="00BF290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center"/>
        <w:rPr>
          <w:color w:val="000000"/>
          <w:sz w:val="28"/>
          <w:szCs w:val="28"/>
        </w:rPr>
        <w:sectPr w:rsidR="00C135E7"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C76F6C" w:rsidRDefault="00C76F6C" w:rsidP="00C76F6C">
      <w:pPr>
        <w:tabs>
          <w:tab w:val="left" w:pos="284"/>
          <w:tab w:val="left" w:pos="7513"/>
        </w:tabs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:rsidR="00C76F6C" w:rsidRDefault="00C76F6C" w:rsidP="00C76F6C">
      <w:pPr>
        <w:tabs>
          <w:tab w:val="left" w:pos="284"/>
          <w:tab w:val="left" w:pos="7513"/>
        </w:tabs>
        <w:ind w:left="453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</w:t>
      </w:r>
    </w:p>
    <w:p w:rsidR="00C76F6C" w:rsidRDefault="00C76F6C" w:rsidP="00C76F6C">
      <w:pPr>
        <w:tabs>
          <w:tab w:val="left" w:pos="284"/>
          <w:tab w:val="left" w:pos="7513"/>
        </w:tabs>
        <w:ind w:left="453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C76F6C" w:rsidRDefault="00C76F6C" w:rsidP="00C76F6C">
      <w:pPr>
        <w:tabs>
          <w:tab w:val="left" w:pos="284"/>
          <w:tab w:val="left" w:pos="7513"/>
        </w:tabs>
        <w:spacing w:after="1400"/>
        <w:ind w:left="4536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от                             №</w:t>
      </w:r>
    </w:p>
    <w:p w:rsidR="00C76F6C" w:rsidRDefault="00C76F6C" w:rsidP="00C76F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120"/>
        <w:jc w:val="center"/>
        <w:rPr>
          <w:b/>
          <w:color w:val="000000"/>
          <w:sz w:val="28"/>
          <w:szCs w:val="28"/>
        </w:rPr>
      </w:pPr>
      <w:r w:rsidRPr="006D2156">
        <w:rPr>
          <w:b/>
          <w:color w:val="000000"/>
          <w:sz w:val="28"/>
          <w:szCs w:val="28"/>
        </w:rPr>
        <w:t>Т</w:t>
      </w:r>
      <w:r>
        <w:rPr>
          <w:b/>
          <w:color w:val="000000"/>
          <w:sz w:val="28"/>
          <w:szCs w:val="28"/>
        </w:rPr>
        <w:t> </w:t>
      </w:r>
      <w:r w:rsidRPr="006D2156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> </w:t>
      </w:r>
      <w:r w:rsidRPr="006D2156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> </w:t>
      </w:r>
      <w:r w:rsidRPr="006D2156">
        <w:rPr>
          <w:b/>
          <w:color w:val="000000"/>
          <w:sz w:val="28"/>
          <w:szCs w:val="28"/>
        </w:rPr>
        <w:t>Б</w:t>
      </w:r>
      <w:r>
        <w:rPr>
          <w:b/>
          <w:color w:val="000000"/>
          <w:sz w:val="28"/>
          <w:szCs w:val="28"/>
        </w:rPr>
        <w:t> </w:t>
      </w:r>
      <w:r w:rsidRPr="006D2156">
        <w:rPr>
          <w:b/>
          <w:color w:val="000000"/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> </w:t>
      </w:r>
      <w:r w:rsidRPr="006D2156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 </w:t>
      </w:r>
      <w:r w:rsidRPr="006D2156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 </w:t>
      </w:r>
      <w:r w:rsidRPr="006D2156">
        <w:rPr>
          <w:b/>
          <w:color w:val="000000"/>
          <w:sz w:val="28"/>
          <w:szCs w:val="28"/>
        </w:rPr>
        <w:t>Н</w:t>
      </w:r>
      <w:r>
        <w:rPr>
          <w:b/>
          <w:color w:val="000000"/>
          <w:sz w:val="28"/>
          <w:szCs w:val="28"/>
        </w:rPr>
        <w:t> </w:t>
      </w:r>
      <w:r w:rsidRPr="006D2156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 </w:t>
      </w:r>
      <w:r w:rsidRPr="006D2156">
        <w:rPr>
          <w:b/>
          <w:color w:val="000000"/>
          <w:sz w:val="28"/>
          <w:szCs w:val="28"/>
        </w:rPr>
        <w:t>Я</w:t>
      </w:r>
      <w:r w:rsidRPr="0037007C">
        <w:rPr>
          <w:b/>
          <w:color w:val="000000"/>
          <w:sz w:val="28"/>
          <w:szCs w:val="28"/>
        </w:rPr>
        <w:t xml:space="preserve"> </w:t>
      </w:r>
    </w:p>
    <w:p w:rsidR="00C76F6C" w:rsidRDefault="00C76F6C" w:rsidP="00C76F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480"/>
        <w:jc w:val="center"/>
        <w:rPr>
          <w:b/>
          <w:color w:val="000000"/>
          <w:sz w:val="28"/>
          <w:szCs w:val="28"/>
        </w:rPr>
      </w:pPr>
      <w:r w:rsidRPr="006D2156">
        <w:rPr>
          <w:b/>
          <w:color w:val="000000"/>
          <w:sz w:val="28"/>
          <w:szCs w:val="28"/>
        </w:rPr>
        <w:t xml:space="preserve">к </w:t>
      </w:r>
      <w:r w:rsidRPr="00C76F6C">
        <w:rPr>
          <w:b/>
          <w:color w:val="000000"/>
          <w:sz w:val="28"/>
          <w:szCs w:val="28"/>
        </w:rPr>
        <w:t>порядку подготовки и утверждения результатов применения предусмотренных частью 6 статьи 15 Федерального закона «Технический регламент о безопасности зданий и сооружений»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</w:t>
      </w:r>
    </w:p>
    <w:p w:rsidR="00C76F6C" w:rsidRDefault="00C76F6C" w:rsidP="00C76F6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A21BC4">
        <w:rPr>
          <w:color w:val="000000"/>
          <w:sz w:val="28"/>
          <w:szCs w:val="28"/>
        </w:rPr>
        <w:t xml:space="preserve">Настоящий документ устанавливает требования к </w:t>
      </w:r>
      <w:r w:rsidRPr="00C76F6C">
        <w:rPr>
          <w:color w:val="000000"/>
          <w:sz w:val="28"/>
          <w:szCs w:val="28"/>
        </w:rPr>
        <w:t xml:space="preserve">порядку подготовки и утверждения </w:t>
      </w:r>
      <w:r w:rsidRPr="00A21BC4">
        <w:rPr>
          <w:color w:val="000000"/>
          <w:sz w:val="28"/>
          <w:szCs w:val="28"/>
        </w:rPr>
        <w:t xml:space="preserve">результатов применения </w:t>
      </w:r>
      <w:r w:rsidRPr="003F6271">
        <w:rPr>
          <w:color w:val="000000"/>
          <w:sz w:val="28"/>
          <w:szCs w:val="28"/>
        </w:rPr>
        <w:t>предусмотренных частью 6 статьи 15 Федерального закона «Технический регламент о безопасности зданий и</w:t>
      </w:r>
      <w:r w:rsidR="00CC5620">
        <w:rPr>
          <w:color w:val="000000"/>
          <w:sz w:val="28"/>
          <w:szCs w:val="28"/>
        </w:rPr>
        <w:t> </w:t>
      </w:r>
      <w:r w:rsidRPr="003F6271">
        <w:rPr>
          <w:color w:val="000000"/>
          <w:sz w:val="28"/>
          <w:szCs w:val="28"/>
        </w:rPr>
        <w:t xml:space="preserve">сооружений» </w:t>
      </w:r>
      <w:r>
        <w:rPr>
          <w:color w:val="000000"/>
          <w:sz w:val="28"/>
          <w:szCs w:val="28"/>
        </w:rPr>
        <w:t xml:space="preserve">(далее – Технический регламент) </w:t>
      </w:r>
      <w:r w:rsidRPr="003F6271">
        <w:rPr>
          <w:color w:val="000000"/>
          <w:sz w:val="28"/>
          <w:szCs w:val="28"/>
        </w:rPr>
        <w:t xml:space="preserve">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</w:t>
      </w:r>
      <w:r>
        <w:rPr>
          <w:color w:val="000000"/>
          <w:sz w:val="28"/>
          <w:szCs w:val="28"/>
        </w:rPr>
        <w:t>Техническим регламентом (далее соответственно – результаты применения способов обоснования, способы обоснования).</w:t>
      </w:r>
    </w:p>
    <w:p w:rsidR="00C2430F" w:rsidRPr="00C2430F" w:rsidRDefault="00C76F6C" w:rsidP="00C243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C2430F" w:rsidRPr="00C2430F">
        <w:rPr>
          <w:color w:val="000000"/>
          <w:sz w:val="28"/>
          <w:szCs w:val="28"/>
        </w:rPr>
        <w:t>Подготовка результатов применения способов обоснования может осуществляться как лицом, осуществляющим подготовку проектной документации здания, сооружения самостоятельно, так и с привлечением проектной организации, научной организации или научных работников, на основании решения о применении способов обоснования, принимаемого указанным лицом</w:t>
      </w:r>
      <w:r w:rsidR="00C2430F">
        <w:rPr>
          <w:color w:val="000000"/>
          <w:sz w:val="28"/>
          <w:szCs w:val="28"/>
        </w:rPr>
        <w:t xml:space="preserve">, и </w:t>
      </w:r>
      <w:r w:rsidR="00C2430F" w:rsidRPr="00C2430F">
        <w:rPr>
          <w:color w:val="000000"/>
          <w:sz w:val="28"/>
          <w:szCs w:val="28"/>
        </w:rPr>
        <w:t>задание</w:t>
      </w:r>
      <w:r w:rsidR="00C2430F">
        <w:rPr>
          <w:color w:val="000000"/>
          <w:sz w:val="28"/>
          <w:szCs w:val="28"/>
        </w:rPr>
        <w:t>м</w:t>
      </w:r>
      <w:r w:rsidR="00C2430F" w:rsidRPr="00C2430F">
        <w:rPr>
          <w:color w:val="000000"/>
          <w:sz w:val="28"/>
          <w:szCs w:val="28"/>
        </w:rPr>
        <w:t xml:space="preserve"> на </w:t>
      </w:r>
      <w:r w:rsidR="00C2430F">
        <w:rPr>
          <w:color w:val="000000"/>
          <w:sz w:val="28"/>
          <w:szCs w:val="28"/>
        </w:rPr>
        <w:t>выполнение</w:t>
      </w:r>
      <w:r w:rsidR="00C2430F" w:rsidRPr="00C2430F">
        <w:rPr>
          <w:color w:val="000000"/>
          <w:sz w:val="28"/>
          <w:szCs w:val="28"/>
        </w:rPr>
        <w:t xml:space="preserve"> способов обоснования. </w:t>
      </w:r>
    </w:p>
    <w:p w:rsidR="00C2430F" w:rsidRPr="00C2430F" w:rsidRDefault="00C2430F" w:rsidP="00C243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2430F">
        <w:rPr>
          <w:color w:val="000000"/>
          <w:sz w:val="28"/>
          <w:szCs w:val="28"/>
        </w:rPr>
        <w:t>3. В решении о применении способов обоснования должны содержаться:</w:t>
      </w:r>
    </w:p>
    <w:p w:rsidR="00C2430F" w:rsidRDefault="00C2430F" w:rsidP="00C243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2430F">
        <w:rPr>
          <w:color w:val="000000"/>
          <w:sz w:val="28"/>
          <w:szCs w:val="28"/>
        </w:rPr>
        <w:t xml:space="preserve">а) сведения о застройщике, техническом заказчике, </w:t>
      </w:r>
      <w:r w:rsidRPr="00C2430F">
        <w:rPr>
          <w:bCs/>
          <w:color w:val="000000"/>
          <w:sz w:val="28"/>
          <w:szCs w:val="28"/>
        </w:rPr>
        <w:t xml:space="preserve">лице, осуществляющим подготовку проектной документации </w:t>
      </w:r>
      <w:r>
        <w:rPr>
          <w:bCs/>
          <w:color w:val="000000"/>
          <w:sz w:val="28"/>
          <w:szCs w:val="28"/>
        </w:rPr>
        <w:t>здания, сооружения</w:t>
      </w:r>
      <w:r w:rsidRPr="00C2430F">
        <w:rPr>
          <w:bCs/>
          <w:color w:val="000000"/>
          <w:sz w:val="28"/>
          <w:szCs w:val="28"/>
        </w:rPr>
        <w:t>, проектной организации, научной организации и (или) научного работника (в</w:t>
      </w:r>
      <w:r w:rsidR="00CC5620">
        <w:rPr>
          <w:bCs/>
          <w:color w:val="000000"/>
          <w:sz w:val="28"/>
          <w:szCs w:val="28"/>
        </w:rPr>
        <w:t> </w:t>
      </w:r>
      <w:r w:rsidRPr="00C2430F">
        <w:rPr>
          <w:bCs/>
          <w:color w:val="000000"/>
          <w:sz w:val="28"/>
          <w:szCs w:val="28"/>
        </w:rPr>
        <w:t>случае их привлечения)</w:t>
      </w:r>
      <w:r>
        <w:rPr>
          <w:bCs/>
          <w:color w:val="000000"/>
          <w:sz w:val="28"/>
          <w:szCs w:val="28"/>
        </w:rPr>
        <w:t xml:space="preserve"> в объеме, предусмотренном подпунктом 9 </w:t>
      </w:r>
      <w:r w:rsidRPr="00D50302">
        <w:rPr>
          <w:color w:val="000000"/>
          <w:sz w:val="28"/>
          <w:szCs w:val="28"/>
        </w:rPr>
        <w:t>требовани</w:t>
      </w:r>
      <w:r>
        <w:rPr>
          <w:color w:val="000000"/>
          <w:sz w:val="28"/>
          <w:szCs w:val="28"/>
        </w:rPr>
        <w:t>й</w:t>
      </w:r>
      <w:r w:rsidRPr="00D50302">
        <w:rPr>
          <w:color w:val="000000"/>
          <w:sz w:val="28"/>
          <w:szCs w:val="28"/>
        </w:rPr>
        <w:t xml:space="preserve"> к содержанию результатов применения предусмотренных частью </w:t>
      </w:r>
      <w:r w:rsidRPr="00D50302">
        <w:rPr>
          <w:color w:val="000000"/>
          <w:sz w:val="28"/>
          <w:szCs w:val="28"/>
        </w:rPr>
        <w:lastRenderedPageBreak/>
        <w:t>6 статьи 15 Федерального закона «Технический регламент о безопасности зданий и сооружений» способов обоснования соответствия архитектурных, функционально-технологических, конструктивных, инженерно-технических и</w:t>
      </w:r>
      <w:r w:rsidR="00CC5620">
        <w:rPr>
          <w:color w:val="000000"/>
          <w:sz w:val="28"/>
          <w:szCs w:val="28"/>
        </w:rPr>
        <w:t> </w:t>
      </w:r>
      <w:r w:rsidRPr="00D50302">
        <w:rPr>
          <w:color w:val="000000"/>
          <w:sz w:val="28"/>
          <w:szCs w:val="28"/>
        </w:rPr>
        <w:t>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</w:t>
      </w:r>
      <w:r>
        <w:rPr>
          <w:color w:val="000000"/>
          <w:sz w:val="28"/>
          <w:szCs w:val="28"/>
        </w:rPr>
        <w:t>, утвержденных постановлением Правительства Российской Федерации от     №     «</w:t>
      </w:r>
      <w:r w:rsidRPr="00C2430F">
        <w:rPr>
          <w:color w:val="000000"/>
          <w:sz w:val="28"/>
          <w:szCs w:val="28"/>
        </w:rPr>
        <w:t>Об утверждении требований к содержанию результатов применения предусмотренных частью 6 статьи 15 Федерального закона «Технический регламент о безопасности зданий и сооружений»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указанным Федеральным законом, порядку их подготовки и утверждения</w:t>
      </w:r>
      <w:r>
        <w:rPr>
          <w:color w:val="000000"/>
          <w:sz w:val="28"/>
          <w:szCs w:val="28"/>
        </w:rPr>
        <w:t>» (далее – требования к содержанию результатов применения способов обоснования);</w:t>
      </w:r>
    </w:p>
    <w:p w:rsidR="00C2430F" w:rsidRPr="00C2430F" w:rsidRDefault="00C2430F" w:rsidP="00C243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2430F">
        <w:rPr>
          <w:color w:val="000000"/>
          <w:sz w:val="28"/>
          <w:szCs w:val="28"/>
        </w:rPr>
        <w:t>б) детальное обоснование необходимости применения способов обоснования;</w:t>
      </w:r>
    </w:p>
    <w:p w:rsidR="00C2430F" w:rsidRPr="004173FC" w:rsidRDefault="00C2430F" w:rsidP="00C2430F">
      <w:pPr>
        <w:pStyle w:val="pboth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rFonts w:eastAsiaTheme="minorHAnsi"/>
          <w:sz w:val="28"/>
          <w:szCs w:val="28"/>
        </w:rPr>
      </w:pPr>
      <w:r w:rsidRPr="00C2430F">
        <w:rPr>
          <w:color w:val="000000"/>
          <w:sz w:val="28"/>
          <w:szCs w:val="28"/>
        </w:rPr>
        <w:t xml:space="preserve">в) </w:t>
      </w:r>
      <w:r w:rsidRPr="00DC78AC">
        <w:rPr>
          <w:sz w:val="28"/>
          <w:szCs w:val="28"/>
        </w:rPr>
        <w:t xml:space="preserve">идентификационные признаки </w:t>
      </w:r>
      <w:r>
        <w:rPr>
          <w:sz w:val="28"/>
          <w:szCs w:val="28"/>
        </w:rPr>
        <w:t>здания, сооружения, применительно к</w:t>
      </w:r>
      <w:r w:rsidR="00CC5620">
        <w:rPr>
          <w:sz w:val="28"/>
          <w:szCs w:val="28"/>
        </w:rPr>
        <w:t> </w:t>
      </w:r>
      <w:r>
        <w:rPr>
          <w:sz w:val="28"/>
          <w:szCs w:val="28"/>
        </w:rPr>
        <w:t>которому осуществляется подготовка проектной документации,</w:t>
      </w:r>
      <w:r w:rsidRPr="00DC78AC">
        <w:rPr>
          <w:sz w:val="28"/>
          <w:szCs w:val="28"/>
        </w:rPr>
        <w:t xml:space="preserve"> в</w:t>
      </w:r>
      <w:r w:rsidR="00CC5620">
        <w:rPr>
          <w:sz w:val="28"/>
          <w:szCs w:val="28"/>
        </w:rPr>
        <w:t> </w:t>
      </w:r>
      <w:r w:rsidRPr="00DC78AC">
        <w:rPr>
          <w:sz w:val="28"/>
          <w:szCs w:val="28"/>
        </w:rPr>
        <w:t>соответствии с частью 1 ст</w:t>
      </w:r>
      <w:r>
        <w:rPr>
          <w:sz w:val="28"/>
          <w:szCs w:val="28"/>
        </w:rPr>
        <w:t>атьи 4 Технического регламента</w:t>
      </w:r>
      <w:r w:rsidRPr="00DC78AC">
        <w:rPr>
          <w:sz w:val="28"/>
          <w:szCs w:val="28"/>
        </w:rPr>
        <w:t>, описание его важнейших элементов, а также архитектурных, конструктивных и объемно-планировочных решений</w:t>
      </w:r>
      <w:r>
        <w:rPr>
          <w:sz w:val="28"/>
          <w:szCs w:val="28"/>
        </w:rPr>
        <w:t>;</w:t>
      </w:r>
    </w:p>
    <w:p w:rsidR="00C2430F" w:rsidRDefault="00C2430F" w:rsidP="00CC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2430F">
        <w:rPr>
          <w:color w:val="000000"/>
          <w:sz w:val="28"/>
          <w:szCs w:val="28"/>
        </w:rPr>
        <w:t xml:space="preserve">г) </w:t>
      </w:r>
      <w:r w:rsidRPr="008C31A8">
        <w:rPr>
          <w:color w:val="000000"/>
          <w:sz w:val="28"/>
          <w:szCs w:val="28"/>
        </w:rPr>
        <w:t>данные</w:t>
      </w:r>
      <w:r>
        <w:rPr>
          <w:color w:val="000000"/>
          <w:sz w:val="28"/>
          <w:szCs w:val="28"/>
        </w:rPr>
        <w:t xml:space="preserve"> о планируемом</w:t>
      </w:r>
      <w:r w:rsidRPr="008C31A8">
        <w:rPr>
          <w:color w:val="000000"/>
          <w:sz w:val="28"/>
          <w:szCs w:val="28"/>
        </w:rPr>
        <w:t xml:space="preserve"> наименовани</w:t>
      </w:r>
      <w:r>
        <w:rPr>
          <w:color w:val="000000"/>
          <w:sz w:val="28"/>
          <w:szCs w:val="28"/>
        </w:rPr>
        <w:t>и</w:t>
      </w:r>
      <w:r w:rsidRPr="008C31A8">
        <w:rPr>
          <w:color w:val="000000"/>
          <w:sz w:val="28"/>
          <w:szCs w:val="28"/>
        </w:rPr>
        <w:t xml:space="preserve"> и мест</w:t>
      </w:r>
      <w:r>
        <w:rPr>
          <w:color w:val="000000"/>
          <w:sz w:val="28"/>
          <w:szCs w:val="28"/>
        </w:rPr>
        <w:t>е</w:t>
      </w:r>
      <w:r w:rsidRPr="008C31A8">
        <w:rPr>
          <w:color w:val="000000"/>
          <w:sz w:val="28"/>
          <w:szCs w:val="28"/>
        </w:rPr>
        <w:t xml:space="preserve"> расположения </w:t>
      </w:r>
      <w:r>
        <w:rPr>
          <w:color w:val="000000"/>
          <w:sz w:val="28"/>
          <w:szCs w:val="28"/>
        </w:rPr>
        <w:t>здания, сооружения</w:t>
      </w:r>
      <w:r w:rsidRPr="008C31A8">
        <w:rPr>
          <w:color w:val="000000"/>
          <w:sz w:val="28"/>
          <w:szCs w:val="28"/>
        </w:rPr>
        <w:t xml:space="preserve"> (адрес </w:t>
      </w:r>
      <w:r>
        <w:rPr>
          <w:color w:val="000000"/>
          <w:sz w:val="28"/>
          <w:szCs w:val="28"/>
        </w:rPr>
        <w:t>здания, сооружения</w:t>
      </w:r>
      <w:r w:rsidRPr="008C31A8">
        <w:rPr>
          <w:color w:val="000000"/>
          <w:sz w:val="28"/>
          <w:szCs w:val="28"/>
        </w:rPr>
        <w:t>, кадастровый номер земельного участка), для линейных объектов - реквизиты проекта планировки территории</w:t>
      </w:r>
      <w:r>
        <w:rPr>
          <w:color w:val="000000"/>
          <w:sz w:val="28"/>
          <w:szCs w:val="28"/>
        </w:rPr>
        <w:t xml:space="preserve"> и проекта межевания территории или </w:t>
      </w:r>
      <w:r w:rsidRPr="00A0323A">
        <w:rPr>
          <w:color w:val="000000"/>
          <w:sz w:val="28"/>
          <w:szCs w:val="28"/>
        </w:rPr>
        <w:t>координаты участков территории, на</w:t>
      </w:r>
      <w:r w:rsidR="00C80831">
        <w:rPr>
          <w:color w:val="000000"/>
          <w:sz w:val="28"/>
          <w:szCs w:val="28"/>
        </w:rPr>
        <w:t> </w:t>
      </w:r>
      <w:r w:rsidRPr="00A0323A">
        <w:rPr>
          <w:color w:val="000000"/>
          <w:sz w:val="28"/>
          <w:szCs w:val="28"/>
        </w:rPr>
        <w:t>которых будут размещены</w:t>
      </w:r>
      <w:r>
        <w:rPr>
          <w:color w:val="000000"/>
          <w:sz w:val="28"/>
          <w:szCs w:val="28"/>
        </w:rPr>
        <w:t xml:space="preserve"> линейные объекты</w:t>
      </w:r>
      <w:r w:rsidR="00DE0F62">
        <w:rPr>
          <w:color w:val="000000"/>
          <w:sz w:val="28"/>
          <w:szCs w:val="28"/>
        </w:rPr>
        <w:t>;</w:t>
      </w:r>
    </w:p>
    <w:p w:rsidR="00DE0F62" w:rsidRPr="00C2430F" w:rsidRDefault="00DE0F62" w:rsidP="00CC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порядок подготовки результатов применения способов обоснования.</w:t>
      </w:r>
    </w:p>
    <w:p w:rsidR="00DE0F62" w:rsidRDefault="00C2430F" w:rsidP="00CC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2430F">
        <w:rPr>
          <w:color w:val="000000"/>
          <w:sz w:val="28"/>
          <w:szCs w:val="28"/>
        </w:rPr>
        <w:t xml:space="preserve">4. </w:t>
      </w:r>
      <w:r w:rsidR="00DE0F62" w:rsidRPr="00C2430F">
        <w:rPr>
          <w:color w:val="000000"/>
          <w:sz w:val="28"/>
          <w:szCs w:val="28"/>
        </w:rPr>
        <w:t xml:space="preserve">Подготовка результатов применения способов обоснования </w:t>
      </w:r>
      <w:r w:rsidR="00DE0F62">
        <w:rPr>
          <w:color w:val="000000"/>
          <w:sz w:val="28"/>
          <w:szCs w:val="28"/>
        </w:rPr>
        <w:t>и</w:t>
      </w:r>
      <w:r w:rsidR="00CC5620">
        <w:rPr>
          <w:color w:val="000000"/>
          <w:sz w:val="28"/>
          <w:szCs w:val="28"/>
        </w:rPr>
        <w:t> </w:t>
      </w:r>
      <w:r w:rsidR="00DE0F62">
        <w:rPr>
          <w:color w:val="000000"/>
          <w:sz w:val="28"/>
          <w:szCs w:val="28"/>
        </w:rPr>
        <w:t>выполнение способов обоснования осуществляется в соответствии с</w:t>
      </w:r>
      <w:r w:rsidR="00CC5620">
        <w:rPr>
          <w:color w:val="000000"/>
          <w:sz w:val="28"/>
          <w:szCs w:val="28"/>
        </w:rPr>
        <w:t> </w:t>
      </w:r>
      <w:r w:rsidR="00DE0F62">
        <w:rPr>
          <w:color w:val="000000"/>
          <w:sz w:val="28"/>
          <w:szCs w:val="28"/>
        </w:rPr>
        <w:t>требованиями Технического регламента, настоящими требованиями и</w:t>
      </w:r>
      <w:r w:rsidR="00CC5620">
        <w:rPr>
          <w:color w:val="000000"/>
          <w:sz w:val="28"/>
          <w:szCs w:val="28"/>
        </w:rPr>
        <w:t> </w:t>
      </w:r>
      <w:r w:rsidR="00DE0F62">
        <w:rPr>
          <w:color w:val="000000"/>
          <w:sz w:val="28"/>
          <w:szCs w:val="28"/>
        </w:rPr>
        <w:t>требованиями документов по стандартизации.</w:t>
      </w:r>
    </w:p>
    <w:p w:rsidR="00C2430F" w:rsidRPr="00C2430F" w:rsidRDefault="00DE0F62" w:rsidP="00CC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2430F">
        <w:rPr>
          <w:color w:val="000000"/>
          <w:sz w:val="28"/>
          <w:szCs w:val="28"/>
        </w:rPr>
        <w:t xml:space="preserve">5. </w:t>
      </w:r>
      <w:r w:rsidR="00C2430F" w:rsidRPr="00C2430F">
        <w:rPr>
          <w:color w:val="000000"/>
          <w:sz w:val="28"/>
          <w:szCs w:val="28"/>
        </w:rPr>
        <w:t>С целью подготовки результатов применения способов обоснования лица, указанные пункте 2 настоящ</w:t>
      </w:r>
      <w:r w:rsidR="00C2430F">
        <w:rPr>
          <w:color w:val="000000"/>
          <w:sz w:val="28"/>
          <w:szCs w:val="28"/>
        </w:rPr>
        <w:t>их</w:t>
      </w:r>
      <w:r w:rsidR="00C2430F" w:rsidRPr="00C2430F">
        <w:rPr>
          <w:color w:val="000000"/>
          <w:sz w:val="28"/>
          <w:szCs w:val="28"/>
        </w:rPr>
        <w:t xml:space="preserve"> </w:t>
      </w:r>
      <w:r w:rsidR="00C2430F">
        <w:rPr>
          <w:color w:val="000000"/>
          <w:sz w:val="28"/>
          <w:szCs w:val="28"/>
        </w:rPr>
        <w:t xml:space="preserve">требований могут выполнить </w:t>
      </w:r>
      <w:r w:rsidR="00C2430F" w:rsidRPr="00C2430F">
        <w:rPr>
          <w:color w:val="000000"/>
          <w:sz w:val="28"/>
          <w:szCs w:val="28"/>
        </w:rPr>
        <w:t>один или несколько способов обоснования</w:t>
      </w:r>
      <w:r w:rsidR="00C2430F">
        <w:rPr>
          <w:color w:val="000000"/>
          <w:sz w:val="28"/>
          <w:szCs w:val="28"/>
        </w:rPr>
        <w:t xml:space="preserve"> из числа указанных в пункте 2 требования к</w:t>
      </w:r>
      <w:r w:rsidR="00CC5620">
        <w:rPr>
          <w:color w:val="000000"/>
          <w:sz w:val="28"/>
          <w:szCs w:val="28"/>
        </w:rPr>
        <w:t> </w:t>
      </w:r>
      <w:r w:rsidR="00C2430F">
        <w:rPr>
          <w:color w:val="000000"/>
          <w:sz w:val="28"/>
          <w:szCs w:val="28"/>
        </w:rPr>
        <w:t>содержанию результатов применения способов обоснования</w:t>
      </w:r>
      <w:r w:rsidR="00C2430F" w:rsidRPr="00C2430F">
        <w:rPr>
          <w:color w:val="000000"/>
          <w:sz w:val="28"/>
          <w:szCs w:val="28"/>
        </w:rPr>
        <w:t>.</w:t>
      </w:r>
      <w:r w:rsidR="00C2430F">
        <w:rPr>
          <w:color w:val="000000"/>
          <w:sz w:val="28"/>
          <w:szCs w:val="28"/>
        </w:rPr>
        <w:t xml:space="preserve"> </w:t>
      </w:r>
    </w:p>
    <w:p w:rsidR="00C2430F" w:rsidRPr="00C2430F" w:rsidRDefault="00DE0F62" w:rsidP="00CC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="00C2430F" w:rsidRPr="00C2430F">
        <w:rPr>
          <w:color w:val="000000"/>
          <w:sz w:val="28"/>
          <w:szCs w:val="28"/>
        </w:rPr>
        <w:t xml:space="preserve">При подготовке результатов способов обоснования используется фото и видеосъемка в случае, если результаты применения способов обоснования </w:t>
      </w:r>
      <w:r w:rsidR="00C2430F" w:rsidRPr="00C2430F">
        <w:rPr>
          <w:color w:val="000000"/>
          <w:sz w:val="28"/>
          <w:szCs w:val="28"/>
        </w:rPr>
        <w:lastRenderedPageBreak/>
        <w:t>возможно визуально оценить. Фотографии и видеозаписи, используемые для фиксации подготовки результатов применения способов обоснования, должны позволять однозначно идентифицировать объект фиксации.</w:t>
      </w:r>
      <w:r w:rsidR="00C2430F">
        <w:rPr>
          <w:color w:val="000000"/>
          <w:sz w:val="28"/>
          <w:szCs w:val="28"/>
        </w:rPr>
        <w:t xml:space="preserve"> </w:t>
      </w:r>
    </w:p>
    <w:p w:rsidR="00C2430F" w:rsidRPr="00C2430F" w:rsidRDefault="00DE0F62" w:rsidP="00CC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2430F" w:rsidRPr="00C2430F">
        <w:rPr>
          <w:color w:val="000000"/>
          <w:sz w:val="28"/>
          <w:szCs w:val="28"/>
        </w:rPr>
        <w:t>. Промежуточные результаты подготовки результатов применения способов обоснования фиксируются протоколом, который составляется</w:t>
      </w:r>
      <w:r w:rsidR="00F652C6">
        <w:rPr>
          <w:color w:val="000000"/>
          <w:sz w:val="28"/>
          <w:szCs w:val="28"/>
        </w:rPr>
        <w:t xml:space="preserve"> в </w:t>
      </w:r>
      <w:r w:rsidR="00C2430F" w:rsidRPr="00C2430F">
        <w:rPr>
          <w:color w:val="000000"/>
          <w:sz w:val="28"/>
          <w:szCs w:val="28"/>
        </w:rPr>
        <w:t xml:space="preserve">форме электронного документа и подписывается простой электронной подписью. </w:t>
      </w:r>
    </w:p>
    <w:p w:rsidR="00C2430F" w:rsidRPr="00C2430F" w:rsidRDefault="00C2430F" w:rsidP="00CC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2430F">
        <w:rPr>
          <w:color w:val="000000"/>
          <w:sz w:val="28"/>
          <w:szCs w:val="28"/>
        </w:rPr>
        <w:t>В протоколе указываются лица, участвовавшие в подготовке промежуточных результатов применения способов обоснования, их</w:t>
      </w:r>
      <w:r w:rsidR="00CC5620">
        <w:rPr>
          <w:color w:val="000000"/>
          <w:sz w:val="28"/>
          <w:szCs w:val="28"/>
        </w:rPr>
        <w:t> </w:t>
      </w:r>
      <w:r w:rsidRPr="00C2430F">
        <w:rPr>
          <w:color w:val="000000"/>
          <w:sz w:val="28"/>
          <w:szCs w:val="28"/>
        </w:rPr>
        <w:t>обязанности, сведения о документе о высшем образовании, страховой номер индивидуального лицевого счета.</w:t>
      </w:r>
    </w:p>
    <w:p w:rsidR="00C2430F" w:rsidRPr="00C2430F" w:rsidRDefault="00DE0F62" w:rsidP="00CC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C2430F" w:rsidRPr="00C2430F">
        <w:rPr>
          <w:color w:val="000000"/>
          <w:sz w:val="28"/>
          <w:szCs w:val="28"/>
        </w:rPr>
        <w:t>. В случае подготовки результатов применения способов обоснования научной организацией</w:t>
      </w:r>
      <w:r>
        <w:rPr>
          <w:color w:val="000000"/>
          <w:sz w:val="28"/>
          <w:szCs w:val="28"/>
        </w:rPr>
        <w:t xml:space="preserve"> порядок выполнения способов обоснования включает в</w:t>
      </w:r>
      <w:r w:rsidR="00CC5620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себя следующие этапы</w:t>
      </w:r>
      <w:r w:rsidR="00C2430F" w:rsidRPr="00C2430F">
        <w:rPr>
          <w:color w:val="000000"/>
          <w:sz w:val="28"/>
          <w:szCs w:val="28"/>
        </w:rPr>
        <w:t>:</w:t>
      </w:r>
    </w:p>
    <w:p w:rsidR="00C2430F" w:rsidRPr="00C2430F" w:rsidRDefault="00C2430F" w:rsidP="00CC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2430F">
        <w:rPr>
          <w:color w:val="000000"/>
          <w:sz w:val="28"/>
          <w:szCs w:val="28"/>
        </w:rPr>
        <w:t>а) формируется научно-исследовательская группа, которая будет применять один или несколько способов обоснования, ее состав;</w:t>
      </w:r>
    </w:p>
    <w:p w:rsidR="00C2430F" w:rsidRPr="00C2430F" w:rsidRDefault="00C2430F" w:rsidP="00CC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2430F">
        <w:rPr>
          <w:color w:val="000000"/>
          <w:sz w:val="28"/>
          <w:szCs w:val="28"/>
        </w:rPr>
        <w:t>б) полученные результаты применения способов обоснования рассматриваются и подтверждаются заключением научно-технического совета научной организации.</w:t>
      </w:r>
    </w:p>
    <w:p w:rsidR="00C2430F" w:rsidRPr="00C2430F" w:rsidRDefault="00DE0F62" w:rsidP="00CC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2430F" w:rsidRPr="00C2430F">
        <w:rPr>
          <w:color w:val="000000"/>
          <w:sz w:val="28"/>
          <w:szCs w:val="28"/>
        </w:rPr>
        <w:t xml:space="preserve">. Отчет по результатам применения способов обоснования должен содержать сведения, предусмотренные пунктами 3 – </w:t>
      </w:r>
      <w:r w:rsidR="00C2430F" w:rsidRPr="00613AF6">
        <w:rPr>
          <w:color w:val="000000"/>
          <w:sz w:val="28"/>
          <w:szCs w:val="28"/>
        </w:rPr>
        <w:t>8</w:t>
      </w:r>
      <w:r w:rsidR="00C2430F" w:rsidRPr="00C2430F">
        <w:rPr>
          <w:color w:val="000000"/>
          <w:sz w:val="28"/>
          <w:szCs w:val="28"/>
        </w:rPr>
        <w:t xml:space="preserve"> требований к</w:t>
      </w:r>
      <w:r w:rsidR="00CC5620">
        <w:rPr>
          <w:color w:val="000000"/>
          <w:sz w:val="28"/>
          <w:szCs w:val="28"/>
        </w:rPr>
        <w:t> </w:t>
      </w:r>
      <w:r w:rsidR="00C2430F" w:rsidRPr="00C2430F">
        <w:rPr>
          <w:color w:val="000000"/>
          <w:sz w:val="28"/>
          <w:szCs w:val="28"/>
        </w:rPr>
        <w:t>содержанию результатов</w:t>
      </w:r>
      <w:r>
        <w:rPr>
          <w:color w:val="000000"/>
          <w:sz w:val="28"/>
          <w:szCs w:val="28"/>
        </w:rPr>
        <w:t xml:space="preserve"> применения способов обоснования</w:t>
      </w:r>
      <w:r w:rsidR="00C2430F" w:rsidRPr="00C2430F">
        <w:rPr>
          <w:color w:val="000000"/>
          <w:sz w:val="28"/>
          <w:szCs w:val="28"/>
        </w:rPr>
        <w:t>.</w:t>
      </w:r>
    </w:p>
    <w:p w:rsidR="00F76742" w:rsidRPr="00F76742" w:rsidRDefault="00DE0F62" w:rsidP="00CC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2430F" w:rsidRPr="00C2430F">
        <w:rPr>
          <w:color w:val="000000"/>
          <w:sz w:val="28"/>
          <w:szCs w:val="28"/>
        </w:rPr>
        <w:t xml:space="preserve">. </w:t>
      </w:r>
      <w:r w:rsidR="00F76742" w:rsidRPr="00F76742">
        <w:rPr>
          <w:color w:val="000000"/>
          <w:sz w:val="28"/>
          <w:szCs w:val="28"/>
        </w:rPr>
        <w:t xml:space="preserve">Отчет </w:t>
      </w:r>
      <w:r w:rsidR="00F76742" w:rsidRPr="00C2430F">
        <w:rPr>
          <w:color w:val="000000"/>
          <w:sz w:val="28"/>
          <w:szCs w:val="28"/>
        </w:rPr>
        <w:t>по результатам применения способов обоснования</w:t>
      </w:r>
      <w:r w:rsidR="00F76742" w:rsidRPr="00F76742">
        <w:rPr>
          <w:color w:val="000000"/>
          <w:sz w:val="28"/>
          <w:szCs w:val="28"/>
        </w:rPr>
        <w:t xml:space="preserve"> долж</w:t>
      </w:r>
      <w:r w:rsidR="00F76742">
        <w:rPr>
          <w:color w:val="000000"/>
          <w:sz w:val="28"/>
          <w:szCs w:val="28"/>
        </w:rPr>
        <w:t>ен</w:t>
      </w:r>
      <w:r w:rsidR="00F76742" w:rsidRPr="00F76742">
        <w:rPr>
          <w:color w:val="000000"/>
          <w:sz w:val="28"/>
          <w:szCs w:val="28"/>
        </w:rPr>
        <w:t xml:space="preserve"> быть подготовлен и оформлен таким образом, чтобы результаты, полученные при применении </w:t>
      </w:r>
      <w:r w:rsidR="00F76742">
        <w:rPr>
          <w:color w:val="000000"/>
          <w:sz w:val="28"/>
          <w:szCs w:val="28"/>
        </w:rPr>
        <w:t>с</w:t>
      </w:r>
      <w:r w:rsidR="00F76742" w:rsidRPr="00F76742">
        <w:rPr>
          <w:color w:val="000000"/>
          <w:sz w:val="28"/>
          <w:szCs w:val="28"/>
        </w:rPr>
        <w:t xml:space="preserve">пособов обоснования, могли быть проверены и повторены </w:t>
      </w:r>
      <w:r w:rsidR="00F76742">
        <w:rPr>
          <w:color w:val="000000"/>
          <w:sz w:val="28"/>
          <w:szCs w:val="28"/>
        </w:rPr>
        <w:t>иными лицами</w:t>
      </w:r>
      <w:r w:rsidR="00F76742" w:rsidRPr="00F76742">
        <w:rPr>
          <w:color w:val="000000"/>
          <w:sz w:val="28"/>
          <w:szCs w:val="28"/>
        </w:rPr>
        <w:t xml:space="preserve">, которые не участвовали при первоначальной процедуре </w:t>
      </w:r>
      <w:r w:rsidR="00F76742">
        <w:rPr>
          <w:color w:val="000000"/>
          <w:sz w:val="28"/>
          <w:szCs w:val="28"/>
        </w:rPr>
        <w:t>выполнения</w:t>
      </w:r>
      <w:r w:rsidR="00F76742" w:rsidRPr="00F76742">
        <w:rPr>
          <w:color w:val="000000"/>
          <w:sz w:val="28"/>
          <w:szCs w:val="28"/>
        </w:rPr>
        <w:t xml:space="preserve"> </w:t>
      </w:r>
      <w:r w:rsidR="00F76742">
        <w:rPr>
          <w:color w:val="000000"/>
          <w:sz w:val="28"/>
          <w:szCs w:val="28"/>
        </w:rPr>
        <w:t>с</w:t>
      </w:r>
      <w:r w:rsidR="00F76742" w:rsidRPr="00F76742">
        <w:rPr>
          <w:color w:val="000000"/>
          <w:sz w:val="28"/>
          <w:szCs w:val="28"/>
        </w:rPr>
        <w:t>пособов обоснования.</w:t>
      </w:r>
    </w:p>
    <w:p w:rsidR="00F76742" w:rsidRDefault="00F76742" w:rsidP="00CC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Pr="00F76742">
        <w:rPr>
          <w:color w:val="000000"/>
          <w:sz w:val="28"/>
          <w:szCs w:val="28"/>
        </w:rPr>
        <w:t xml:space="preserve">. При подготовке </w:t>
      </w:r>
      <w:r>
        <w:rPr>
          <w:color w:val="000000"/>
          <w:sz w:val="28"/>
          <w:szCs w:val="28"/>
        </w:rPr>
        <w:t>о</w:t>
      </w:r>
      <w:r w:rsidRPr="00F76742">
        <w:rPr>
          <w:color w:val="000000"/>
          <w:sz w:val="28"/>
          <w:szCs w:val="28"/>
        </w:rPr>
        <w:t>тчет</w:t>
      </w:r>
      <w:r>
        <w:rPr>
          <w:color w:val="000000"/>
          <w:sz w:val="28"/>
          <w:szCs w:val="28"/>
        </w:rPr>
        <w:t>а</w:t>
      </w:r>
      <w:r w:rsidRPr="00F76742">
        <w:rPr>
          <w:color w:val="000000"/>
          <w:sz w:val="28"/>
          <w:szCs w:val="28"/>
        </w:rPr>
        <w:t xml:space="preserve"> </w:t>
      </w:r>
      <w:r w:rsidRPr="00C2430F">
        <w:rPr>
          <w:color w:val="000000"/>
          <w:sz w:val="28"/>
          <w:szCs w:val="28"/>
        </w:rPr>
        <w:t>по результатам применения способов обоснования</w:t>
      </w:r>
      <w:r w:rsidRPr="00F76742">
        <w:rPr>
          <w:color w:val="000000"/>
          <w:sz w:val="28"/>
          <w:szCs w:val="28"/>
        </w:rPr>
        <w:t xml:space="preserve"> применяются требования, установленные Положением о</w:t>
      </w:r>
      <w:r w:rsidR="00CC5620">
        <w:rPr>
          <w:color w:val="000000"/>
          <w:sz w:val="28"/>
          <w:szCs w:val="28"/>
        </w:rPr>
        <w:t> </w:t>
      </w:r>
      <w:r w:rsidRPr="00F76742">
        <w:rPr>
          <w:color w:val="000000"/>
          <w:sz w:val="28"/>
          <w:szCs w:val="28"/>
        </w:rPr>
        <w:t>единицах величин, допускаемых к применению в Российской Федерации, утвержденным постановлением Правительства Российской Федерации от</w:t>
      </w:r>
      <w:r w:rsidR="00CC5620">
        <w:rPr>
          <w:color w:val="000000"/>
          <w:sz w:val="28"/>
          <w:szCs w:val="28"/>
        </w:rPr>
        <w:t> </w:t>
      </w:r>
      <w:r w:rsidRPr="00F76742">
        <w:rPr>
          <w:color w:val="000000"/>
          <w:sz w:val="28"/>
          <w:szCs w:val="28"/>
        </w:rPr>
        <w:t>31.10.2009 N 879 (Собрание законодательства Российской Федерации, 2009, N 45, ст.5352; 2015, N 34, ст.4905)</w:t>
      </w:r>
      <w:r>
        <w:rPr>
          <w:color w:val="000000"/>
          <w:sz w:val="28"/>
          <w:szCs w:val="28"/>
        </w:rPr>
        <w:t>.</w:t>
      </w:r>
    </w:p>
    <w:p w:rsidR="00C2430F" w:rsidRPr="00C2430F" w:rsidRDefault="00460B01" w:rsidP="00CC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 </w:t>
      </w:r>
      <w:r w:rsidR="00C2430F" w:rsidRPr="00C2430F">
        <w:rPr>
          <w:color w:val="000000"/>
          <w:sz w:val="28"/>
          <w:szCs w:val="28"/>
        </w:rPr>
        <w:t xml:space="preserve">Отчет по результатам применения одного или нескольких способов обоснования составляется в электронной форме и подписывается </w:t>
      </w:r>
      <w:r w:rsidR="00DE0F62" w:rsidRPr="00DE0F62">
        <w:rPr>
          <w:color w:val="000000"/>
          <w:sz w:val="28"/>
          <w:szCs w:val="28"/>
        </w:rPr>
        <w:t>усиленной квалифицированной электронной подписью</w:t>
      </w:r>
      <w:r w:rsidR="00F76742">
        <w:rPr>
          <w:color w:val="000000"/>
          <w:sz w:val="28"/>
          <w:szCs w:val="28"/>
        </w:rPr>
        <w:t xml:space="preserve"> </w:t>
      </w:r>
      <w:r w:rsidR="00F76742">
        <w:rPr>
          <w:sz w:val="28"/>
          <w:szCs w:val="28"/>
        </w:rPr>
        <w:t xml:space="preserve">физических </w:t>
      </w:r>
      <w:r w:rsidR="00F76742" w:rsidRPr="00211DDE">
        <w:rPr>
          <w:sz w:val="28"/>
          <w:szCs w:val="28"/>
        </w:rPr>
        <w:t xml:space="preserve">лиц, </w:t>
      </w:r>
      <w:r w:rsidR="00F76742" w:rsidRPr="00404F9E">
        <w:rPr>
          <w:color w:val="000000"/>
          <w:sz w:val="28"/>
          <w:szCs w:val="28"/>
        </w:rPr>
        <w:t>выполнивши</w:t>
      </w:r>
      <w:r w:rsidR="00F76742">
        <w:rPr>
          <w:color w:val="000000"/>
          <w:sz w:val="28"/>
          <w:szCs w:val="28"/>
        </w:rPr>
        <w:t>х</w:t>
      </w:r>
      <w:r w:rsidR="00F76742" w:rsidRPr="00404F9E">
        <w:rPr>
          <w:color w:val="000000"/>
          <w:sz w:val="28"/>
          <w:szCs w:val="28"/>
        </w:rPr>
        <w:t xml:space="preserve"> способы обоснования</w:t>
      </w:r>
      <w:r w:rsidR="00F76742">
        <w:rPr>
          <w:color w:val="000000"/>
          <w:sz w:val="28"/>
          <w:szCs w:val="28"/>
        </w:rPr>
        <w:t xml:space="preserve"> и подготовивших </w:t>
      </w:r>
      <w:r w:rsidR="00F76742" w:rsidRPr="00211DDE">
        <w:rPr>
          <w:sz w:val="28"/>
          <w:szCs w:val="28"/>
        </w:rPr>
        <w:t xml:space="preserve">отчет </w:t>
      </w:r>
      <w:r w:rsidR="00F76742">
        <w:rPr>
          <w:color w:val="000000"/>
          <w:sz w:val="28"/>
          <w:szCs w:val="28"/>
        </w:rPr>
        <w:t>о результатах применения способов обоснования</w:t>
      </w:r>
      <w:r w:rsidR="00C2430F" w:rsidRPr="00C2430F">
        <w:rPr>
          <w:color w:val="000000"/>
          <w:sz w:val="28"/>
          <w:szCs w:val="28"/>
        </w:rPr>
        <w:t>.</w:t>
      </w:r>
    </w:p>
    <w:p w:rsidR="00C2430F" w:rsidRPr="00C2430F" w:rsidRDefault="00C2430F" w:rsidP="00CC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2430F">
        <w:rPr>
          <w:color w:val="000000"/>
          <w:sz w:val="28"/>
          <w:szCs w:val="28"/>
        </w:rPr>
        <w:t>1</w:t>
      </w:r>
      <w:r w:rsidR="00460B01">
        <w:rPr>
          <w:color w:val="000000"/>
          <w:sz w:val="28"/>
          <w:szCs w:val="28"/>
        </w:rPr>
        <w:t>3</w:t>
      </w:r>
      <w:r w:rsidRPr="00C2430F">
        <w:rPr>
          <w:color w:val="000000"/>
          <w:sz w:val="28"/>
          <w:szCs w:val="28"/>
        </w:rPr>
        <w:t>. Результаты применения способов обоснования,</w:t>
      </w:r>
      <w:r w:rsidR="00DE0F62">
        <w:rPr>
          <w:color w:val="000000"/>
          <w:sz w:val="28"/>
          <w:szCs w:val="28"/>
        </w:rPr>
        <w:t xml:space="preserve"> </w:t>
      </w:r>
      <w:r w:rsidRPr="00C2430F">
        <w:rPr>
          <w:color w:val="000000"/>
          <w:sz w:val="28"/>
          <w:szCs w:val="28"/>
        </w:rPr>
        <w:t xml:space="preserve">утверждаются </w:t>
      </w:r>
      <w:r w:rsidRPr="00C2430F">
        <w:rPr>
          <w:color w:val="000000"/>
          <w:sz w:val="28"/>
          <w:szCs w:val="28"/>
        </w:rPr>
        <w:lastRenderedPageBreak/>
        <w:t xml:space="preserve">лицом, осуществляющим подготовку проектной документации здания, сооружения в форме электронного документа, подписанного </w:t>
      </w:r>
      <w:r w:rsidR="00DE0F62" w:rsidRPr="00DE0F62">
        <w:rPr>
          <w:color w:val="000000"/>
          <w:sz w:val="28"/>
          <w:szCs w:val="28"/>
        </w:rPr>
        <w:t>усиленной квалифицированной электронной подписью</w:t>
      </w:r>
      <w:r w:rsidRPr="00C2430F">
        <w:rPr>
          <w:color w:val="000000"/>
          <w:sz w:val="28"/>
          <w:szCs w:val="28"/>
        </w:rPr>
        <w:t>.</w:t>
      </w:r>
    </w:p>
    <w:p w:rsidR="00C2430F" w:rsidRPr="00C2430F" w:rsidRDefault="00C2430F" w:rsidP="00CC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C2430F">
        <w:rPr>
          <w:color w:val="000000"/>
          <w:sz w:val="28"/>
          <w:szCs w:val="28"/>
        </w:rPr>
        <w:t>1</w:t>
      </w:r>
      <w:r w:rsidR="00460B01">
        <w:rPr>
          <w:color w:val="000000"/>
          <w:sz w:val="28"/>
          <w:szCs w:val="28"/>
        </w:rPr>
        <w:t>4</w:t>
      </w:r>
      <w:r w:rsidRPr="00C2430F">
        <w:rPr>
          <w:color w:val="000000"/>
          <w:sz w:val="28"/>
          <w:szCs w:val="28"/>
        </w:rPr>
        <w:t>. Результаты применения способов обоснования подлежат хранению вместе с проектной документацией на всех этапах жизненного цикла объекта капитального строительства.</w:t>
      </w:r>
    </w:p>
    <w:p w:rsidR="00C76F6C" w:rsidRDefault="00C76F6C" w:rsidP="00CC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</w:p>
    <w:p w:rsidR="00C135E7" w:rsidRDefault="00C135E7" w:rsidP="00CC562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line="276" w:lineRule="auto"/>
        <w:ind w:firstLine="709"/>
        <w:jc w:val="center"/>
        <w:rPr>
          <w:color w:val="000000"/>
          <w:sz w:val="28"/>
          <w:szCs w:val="28"/>
        </w:rPr>
      </w:pPr>
    </w:p>
    <w:sectPr w:rsidR="00C135E7">
      <w:pgSz w:w="11906" w:h="16838"/>
      <w:pgMar w:top="1134" w:right="851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5A0" w:rsidRDefault="000D05A0">
      <w:r>
        <w:separator/>
      </w:r>
    </w:p>
  </w:endnote>
  <w:endnote w:type="continuationSeparator" w:id="0">
    <w:p w:rsidR="000D05A0" w:rsidRDefault="000D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5A0" w:rsidRDefault="000D05A0">
      <w:r>
        <w:separator/>
      </w:r>
    </w:p>
  </w:footnote>
  <w:footnote w:type="continuationSeparator" w:id="0">
    <w:p w:rsidR="000D05A0" w:rsidRDefault="000D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084" w:rsidRDefault="00FC03A7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71C07">
      <w:rPr>
        <w:noProof/>
        <w:color w:val="000000"/>
      </w:rPr>
      <w:t>2</w:t>
    </w:r>
    <w:r>
      <w:rPr>
        <w:color w:val="000000"/>
      </w:rPr>
      <w:fldChar w:fldCharType="end"/>
    </w:r>
  </w:p>
  <w:p w:rsidR="00443084" w:rsidRDefault="0044308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A507B"/>
    <w:multiLevelType w:val="multilevel"/>
    <w:tmpl w:val="A6C8C30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084"/>
    <w:rsid w:val="00020B34"/>
    <w:rsid w:val="000D05A0"/>
    <w:rsid w:val="000F64F5"/>
    <w:rsid w:val="00101745"/>
    <w:rsid w:val="00157849"/>
    <w:rsid w:val="001721BD"/>
    <w:rsid w:val="001858F5"/>
    <w:rsid w:val="001C555A"/>
    <w:rsid w:val="001F692A"/>
    <w:rsid w:val="00211DDE"/>
    <w:rsid w:val="002137CE"/>
    <w:rsid w:val="00271839"/>
    <w:rsid w:val="002B5BB3"/>
    <w:rsid w:val="002D2536"/>
    <w:rsid w:val="00332CB0"/>
    <w:rsid w:val="0037007C"/>
    <w:rsid w:val="003A0987"/>
    <w:rsid w:val="003A7846"/>
    <w:rsid w:val="003C0DFD"/>
    <w:rsid w:val="003C7EB8"/>
    <w:rsid w:val="003D26CA"/>
    <w:rsid w:val="003E302F"/>
    <w:rsid w:val="003F6271"/>
    <w:rsid w:val="00404F9E"/>
    <w:rsid w:val="0042552C"/>
    <w:rsid w:val="00443084"/>
    <w:rsid w:val="004600B9"/>
    <w:rsid w:val="00460B01"/>
    <w:rsid w:val="0048761F"/>
    <w:rsid w:val="00553218"/>
    <w:rsid w:val="005540ED"/>
    <w:rsid w:val="00557C7C"/>
    <w:rsid w:val="00561070"/>
    <w:rsid w:val="00571674"/>
    <w:rsid w:val="00597FAF"/>
    <w:rsid w:val="005A1B59"/>
    <w:rsid w:val="005A4175"/>
    <w:rsid w:val="005B7A49"/>
    <w:rsid w:val="00613AF6"/>
    <w:rsid w:val="0062719C"/>
    <w:rsid w:val="00671C07"/>
    <w:rsid w:val="00680198"/>
    <w:rsid w:val="006D2156"/>
    <w:rsid w:val="006D5B2F"/>
    <w:rsid w:val="007235F5"/>
    <w:rsid w:val="00805FB4"/>
    <w:rsid w:val="008073E1"/>
    <w:rsid w:val="00840B8D"/>
    <w:rsid w:val="00856C02"/>
    <w:rsid w:val="008A1D1C"/>
    <w:rsid w:val="008C31A8"/>
    <w:rsid w:val="008C54BA"/>
    <w:rsid w:val="008D12D4"/>
    <w:rsid w:val="008E3DA4"/>
    <w:rsid w:val="008F039A"/>
    <w:rsid w:val="008F4240"/>
    <w:rsid w:val="009156A3"/>
    <w:rsid w:val="009B79C7"/>
    <w:rsid w:val="009C32D2"/>
    <w:rsid w:val="009E05C1"/>
    <w:rsid w:val="009F3878"/>
    <w:rsid w:val="009F78AF"/>
    <w:rsid w:val="00A0323A"/>
    <w:rsid w:val="00A21BC4"/>
    <w:rsid w:val="00A9090D"/>
    <w:rsid w:val="00AC5BEE"/>
    <w:rsid w:val="00AE4D4F"/>
    <w:rsid w:val="00BC3844"/>
    <w:rsid w:val="00BE6A0C"/>
    <w:rsid w:val="00BF2908"/>
    <w:rsid w:val="00C135E7"/>
    <w:rsid w:val="00C13B11"/>
    <w:rsid w:val="00C173E2"/>
    <w:rsid w:val="00C2430F"/>
    <w:rsid w:val="00C45F67"/>
    <w:rsid w:val="00C54B41"/>
    <w:rsid w:val="00C632D4"/>
    <w:rsid w:val="00C6786E"/>
    <w:rsid w:val="00C76F6C"/>
    <w:rsid w:val="00C80831"/>
    <w:rsid w:val="00C92795"/>
    <w:rsid w:val="00C945AF"/>
    <w:rsid w:val="00CC5620"/>
    <w:rsid w:val="00CD0931"/>
    <w:rsid w:val="00D031F7"/>
    <w:rsid w:val="00D233A5"/>
    <w:rsid w:val="00D254C9"/>
    <w:rsid w:val="00D50302"/>
    <w:rsid w:val="00D60B12"/>
    <w:rsid w:val="00D84935"/>
    <w:rsid w:val="00D878E0"/>
    <w:rsid w:val="00DC2888"/>
    <w:rsid w:val="00DC78AC"/>
    <w:rsid w:val="00DE0F62"/>
    <w:rsid w:val="00DE6452"/>
    <w:rsid w:val="00E2547E"/>
    <w:rsid w:val="00E36148"/>
    <w:rsid w:val="00E45DEB"/>
    <w:rsid w:val="00E66C86"/>
    <w:rsid w:val="00E93CED"/>
    <w:rsid w:val="00EB47D9"/>
    <w:rsid w:val="00EB55F3"/>
    <w:rsid w:val="00F42E12"/>
    <w:rsid w:val="00F652C6"/>
    <w:rsid w:val="00F76742"/>
    <w:rsid w:val="00F808D6"/>
    <w:rsid w:val="00F9049F"/>
    <w:rsid w:val="00F92C41"/>
    <w:rsid w:val="00FA2C9C"/>
    <w:rsid w:val="00FC03A7"/>
    <w:rsid w:val="00FC5B43"/>
    <w:rsid w:val="00FE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342AC-B9EC-423A-A650-83F1856D7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1C55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C555A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C55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C55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C555A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1C555A"/>
  </w:style>
  <w:style w:type="paragraph" w:styleId="ab">
    <w:name w:val="Balloon Text"/>
    <w:basedOn w:val="a"/>
    <w:link w:val="ac"/>
    <w:uiPriority w:val="99"/>
    <w:semiHidden/>
    <w:unhideWhenUsed/>
    <w:rsid w:val="001C555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C555A"/>
    <w:rPr>
      <w:rFonts w:ascii="Segoe UI" w:hAnsi="Segoe UI" w:cs="Segoe UI"/>
      <w:sz w:val="18"/>
      <w:szCs w:val="18"/>
    </w:rPr>
  </w:style>
  <w:style w:type="paragraph" w:styleId="ad">
    <w:name w:val="Normal (Web)"/>
    <w:basedOn w:val="a"/>
    <w:uiPriority w:val="99"/>
    <w:semiHidden/>
    <w:unhideWhenUsed/>
    <w:rsid w:val="00CD0931"/>
  </w:style>
  <w:style w:type="paragraph" w:customStyle="1" w:styleId="pboth">
    <w:name w:val="pboth"/>
    <w:basedOn w:val="a"/>
    <w:rsid w:val="00DC78A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2754</Words>
  <Characters>15699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Лукьянчиков Андрей Викторович</dc:creator>
  <cp:keywords/>
  <dc:description/>
  <cp:lastModifiedBy>Рогаль Виктория Сергеевна</cp:lastModifiedBy>
  <cp:revision>2</cp:revision>
  <dcterms:created xsi:type="dcterms:W3CDTF">2024-01-25T16:09:00Z</dcterms:created>
  <dcterms:modified xsi:type="dcterms:W3CDTF">2024-01-25T16:09:00Z</dcterms:modified>
</cp:coreProperties>
</file>